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النور البلخي المقرئ
</w:t>
      </w:r>
    </w:p>
    <w:p>
      <w:pPr>
        <w:jc w:val="start"/>
        <w:bidi/>
      </w:pPr>
      <w:r>
        <w:rPr>
          <w:rFonts w:ascii="arial" w:hAnsi="arial" w:eastAsia="arial" w:cs="arial"/>
          <w:sz w:val="28"/>
          <w:szCs w:val="28"/>
          <w:b w:val="1"/>
          <w:bCs w:val="1"/>
          <w:rtl/>
        </w:rPr>
        <w:t xml:space="preserve">ابن النور البلخي المقرئ
</w:t>
      </w:r>
    </w:p>
    <w:p>
      <w:pPr/>
      <w:r>
        <w:rPr/>
        <w:t xml:space="preserve">ابن النور البلخي المقرئ محمد بن أبي بكر بن أحمد بن خلف أبو عبد الله ابن النور البلخي ثم الدمشقي المقرئ بالألحان، ولد بدمشق سنة تسع وخمسين وسمع في القاهرة والإسكندرية، روى عنه الحافظ المنذري، وتوفي سنة ثلث وخمسين وست ماية.</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البلخي
</w:t>
      </w:r>
    </w:p>
    <w:p>
      <w:pPr/>
      <w:r>
        <w:rPr/>
        <w:t xml:space="preserve">البلخي الشيخ العالم المسند المقرئ صاحب الألحان نجم الدين أبو عبد الله محمد بن أبي بكر بن أحمد بن خلف ابن النور البلخي، ثم الدمشقي.</w:t>
      </w:r>
    </w:p>
    <w:p/>
    <w:p>
      <w:pPr/>
      <w:r>
        <w:rPr/>
        <w:t xml:space="preserve">ولد سنة بضع وخمسين وخمس مائة، واجتمع بالسلفي، وأجاز له، وقال: إنه سمع منه وهو صدوق، لكن ما ظهر سماعه منه، مع أنه قد سمع بالإسكندرية حينئذ جزءا من المطهر بن خلف الشحامي في سنة خمس وسبعين، وسمع بالقاهرة من: التاج المسعودي، والقاسم ابن عساكر، وقد سمع بمصر في سنة اثنتين وسبعين من: منصور بن طاهر الدمشقي ’’الأربعين الودعانية’’، وسمع بدمشق من حنبل وغيره، وروى الكثير بالإجازة.</w:t>
      </w:r>
    </w:p>
    <w:p/>
    <w:p>
      <w:pPr/>
      <w:r>
        <w:rPr/>
        <w:t xml:space="preserve">حدث عنه: ابن الصابوني، وابن الظاهري، والدمياطي، وجوزة البلخية، والبدر محمد ابن التوزي، والعماد ابن البالسي، والجمال علي ابن الشاطبي، وإبراهيم ابن الظاهري، ومحيي الدين ابن المقدسي، أبو عبد الله ابن الزراد. روى عنه من القدماء زكي الدين المنذري.</w:t>
      </w:r>
    </w:p>
    <w:p/>
    <w:p>
      <w:pPr/>
      <w:r>
        <w:rPr/>
        <w:t xml:space="preserve">قال الدمياطي: كان صالحا، قديم السماع، ولد بدرب العجم، ومات في الرابع والعشرين من ربيع الآخر، سنة ثلاث وخمسين وست مائة، عن ست وتسعين سنة.</w:t>
      </w:r>
    </w:p>
    <w:p/>
    <w:p>
      <w:pPr/>
      <w:r>
        <w:rPr/>
        <w:t xml:space="preserve">وفيها مات: المحدث الفقيه كمال الدين أحمد بن عبد الرحيم والد شيختنا، والمحدث المقرئ ناصح الدين أبو بكر بن يوسف الحراني.</w:t>
      </w:r>
    </w:p>
    <w:p>
      <w:pPr>
        <w:jc w:val="start"/>
        <w:bidi/>
      </w:pPr>
      <w:r>
        <w:rPr>
          <w:sz w:val="24"/>
          <w:szCs w:val="24"/>
          <w:b w:val="1"/>
          <w:bCs w:val="1"/>
          <w:rtl/>
        </w:rPr>
        <w:t xml:space="preserve">
سير أعلام النبلاء،(دار الحديث- القاهرة،2006،ط 0،ج 16،ص 455)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2026-07-28T17:31:40+03:00</dcterms:created>
  <dcterms:modified xsi:type="dcterms:W3CDTF">2026-07-28T17:31:40+03:00</dcterms:modified>
</cp:coreProperties>
</file>

<file path=docProps/custom.xml><?xml version="1.0" encoding="utf-8"?>
<Properties xmlns="http://schemas.openxmlformats.org/officeDocument/2006/custom-properties" xmlns:vt="http://schemas.openxmlformats.org/officeDocument/2006/docPropsVTypes"/>
</file>