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بكار
</w:t>
      </w:r>
    </w:p>
    <w:p>
      <w:pPr>
        <w:jc w:val="start"/>
        <w:bidi/>
      </w:pPr>
      <w:r>
        <w:rPr>
          <w:rFonts w:ascii="arial" w:hAnsi="arial" w:eastAsia="arial" w:cs="arial"/>
          <w:sz w:val="28"/>
          <w:szCs w:val="28"/>
          <w:b w:val="1"/>
          <w:bCs w:val="1"/>
          <w:rtl/>
        </w:rPr>
        <w:t xml:space="preserve">ابن بكار
</w:t>
      </w:r>
    </w:p>
    <w:p>
      <w:pPr/>
      <w:r>
        <w:rPr/>
        <w:t xml:space="preserve">ابن بكار ابن بكار قاضي دمشق محمد بن بكار بن بلال العاملي الدمشقي قاضي دمشق، ذكره أبو زرعة في أهل الفتوى وقال ابن أبي حاتم: كتب عنه أبي بمكة، روى له أبو داود والترمذي والنسائي، وتوفي سنة ست عشرة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فأما محمد بن بكار بن بلال
</w:t>
      </w:r>
    </w:p>
    <w:p>
      <w:pPr/>
      <w:r>
        <w:rPr/>
        <w:t xml:space="preserve">فأما محمد بن بكار بن بلال العاملي، فمفتي دمشق، وقاضيها، الإمام، المحدث، أبو عبد الله الدمشقي، والد المحدثين: هارون والحسن، فهو سمي الذي قبله، ومن جيله.</w:t>
      </w:r>
    </w:p>
    <w:p/>
    <w:p>
      <w:pPr/>
      <w:r>
        <w:rPr/>
        <w:t xml:space="preserve">ولد سنة اثنتين وأربعين ومائة، قاله ولده حسن.</w:t>
      </w:r>
    </w:p>
    <w:p/>
    <w:p>
      <w:pPr/>
      <w:r>
        <w:rPr/>
        <w:t xml:space="preserve">وحدث عن: موسى بن علي بن رباح، ومحمد بن راشد المكحولي، وسعيد بن عبد العزيز، وسعيد بن بشير، والليث بن سعد، ويحيى بن حمزة القاضي، وطائفة.</w:t>
      </w:r>
    </w:p>
    <w:p/>
    <w:p>
      <w:pPr/>
      <w:r>
        <w:rPr/>
        <w:t xml:space="preserve">وعنه: ابناه، وحفيده الحسن بن أحمد، وأحمد بن أبي الحواري، وأبو زرعة الدمشقي، ومحمد بن يحيى الذهلي، وأبو حاتم الرازي، ومحمد بن عبد الرحمن بن الأشعث الدمشقي، وعلي بن إشكاب، وخلق.</w:t>
      </w:r>
    </w:p>
    <w:p/>
    <w:p>
      <w:pPr/>
      <w:r>
        <w:rPr/>
        <w:t xml:space="preserve">ذكره: أبو زرعة في أهل الفتوى بدمشق.</w:t>
      </w:r>
    </w:p>
    <w:p/>
    <w:p>
      <w:pPr/>
      <w:r>
        <w:rPr/>
        <w:t xml:space="preserve">وقال ابن أبي حاتم: كتب عنه أبي بمكة، سنة خمس عشرة، وسئل عنه، فقال: صدوق.</w:t>
      </w:r>
    </w:p>
    <w:p/>
    <w:p>
      <w:pPr/>
      <w:r>
        <w:rPr/>
        <w:t xml:space="preserve">وقال أبو زرعة الدمشقي: شهدت جنازته في منصرفه من الحج في استقبال سنة ست وعشرة ومائتين. وفيها أرخه ابنه الحسن، وقال: وهو ابن أربع وسبعين سنة.</w:t>
      </w:r>
    </w:p>
    <w:p>
      <w:pPr>
        <w:jc w:val="start"/>
        <w:bidi/>
      </w:pPr>
      <w:r>
        <w:rPr>
          <w:sz w:val="24"/>
          <w:szCs w:val="24"/>
          <w:b w:val="1"/>
          <w:bCs w:val="1"/>
          <w:rtl/>
        </w:rPr>
        <w:t xml:space="preserve">
سير أعلام النبلاء،(دار الحديث- القاهرة،2006،ط 0،ج 9،ص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بكار بن بلال، قاضي دمشق، العاملي 
</w:t>
      </w:r>
    </w:p>
    <w:p>
      <w:pPr/>
      <w:r>
        <w:rPr/>
        <w:t xml:space="preserve">محمد بن بكار بن بلال، قاضي دمشق، العاملي. </w:t>
      </w:r>
    </w:p>
    <w:p/>
    <w:p>
      <w:pPr/>
      <w:r>
        <w:rPr/>
        <w:t xml:space="preserve">سمع سعيد بن بشير، عن قتادة، عن الحسن، عن سمرة، قال: قال النبي صلى الله عليه وسلم: إن لكل نبي حوضاً يتباهون به، أيهم أكثر واردةً، وإني أرجو أن أكون أكثرهم واردةً.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بكار بن بلال العاملي
</w:t>
      </w:r>
    </w:p>
    <w:p>
      <w:pPr/>
      <w:r>
        <w:rPr/>
        <w:t xml:space="preserve">محمد بن بكار بن بلال العاملي </w:t>
      </w:r>
    </w:p>
    <w:p/>
    <w:p>
      <w:pPr/>
      <w:r>
        <w:rPr/>
        <w:t xml:space="preserve">قاضي دمشق عن سعيد بن عبد العزيز ومن بعده وعنه أبو حاتم وطائفة صدوق مات 216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العاملي محمد بن بكار
</w:t>
      </w:r>
    </w:p>
    <w:p>
      <w:pPr/>
      <w:r>
        <w:rPr/>
        <w:t xml:space="preserve">العاملي محمد بن بكار </w:t>
      </w:r>
    </w:p>
    <w:p/>
    <w:p>
      <w:pPr/>
      <w:r>
        <w:rPr/>
        <w:t xml:space="preserve">العاملي محمد بن بكار 4743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بكار بن بلال قاضي دمشق
</w:t>
      </w:r>
    </w:p>
    <w:p>
      <w:pPr/>
      <w:r>
        <w:rPr/>
        <w:t xml:space="preserve">محمد بن بكار بن بلال قاضي دمشق</w:t>
      </w:r>
    </w:p>
    <w:p>
      <w:pPr>
        <w:jc w:val="start"/>
        <w:bidi/>
      </w:pPr>
      <w:r>
        <w:rPr>
          <w:sz w:val="24"/>
          <w:szCs w:val="24"/>
          <w:b w:val="1"/>
          <w:bCs w:val="1"/>
          <w:rtl/>
        </w:rPr>
        <w:t xml:space="preserve">
المعين في طبقات المحدثين،(دار الفرقان، عمان - الأردن،1984،ط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بكار بن هلال العاملي قاضي دمشق
</w:t>
      </w:r>
    </w:p>
    <w:p>
      <w:pPr/>
      <w:r>
        <w:rPr/>
        <w:t xml:space="preserve">محمد بن بكار بن هلال العاملي قاضي دمشق </w:t>
      </w:r>
    </w:p>
    <w:p/>
    <w:p>
      <w:pPr/>
      <w:r>
        <w:rPr/>
        <w:t xml:space="preserve">يروي عن سعيد بن بشير روى عنه ابنه هارون بن محمد بن بكار مات منصرفا من الحج سنة ست عشرة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بكار بن بلال
</w:t>
      </w:r>
    </w:p>
    <w:p>
      <w:pPr/>
      <w:r>
        <w:rPr/>
        <w:t xml:space="preserve">محمد بن بكار بن بلال </w:t>
      </w:r>
    </w:p>
    <w:p/>
    <w:p>
      <w:pPr/>
      <w:r>
        <w:rPr/>
        <w:t xml:space="preserve">قاضي دمشق روى عن سعيد بن عبد العزيز وموسى بن علي بن رباح وسعيد بن بشير روى عنه محمد بن أبي عتاب الأعين وإبراهيم بن المستمر وابنه هارون وميمون بن الأصبغ سمعت أبي يقول ذلك قال أبو محمد روى عنه أبو زرعة الدمشقي والمنذر بن شاذان كتب عنه أبي بمكة سنة خمس عشرة ومائتين وروى عنه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2026-07-28T14:45:15+03:00</dcterms:created>
  <dcterms:modified xsi:type="dcterms:W3CDTF">2026-07-28T14:45:15+03:00</dcterms:modified>
</cp:coreProperties>
</file>

<file path=docProps/custom.xml><?xml version="1.0" encoding="utf-8"?>
<Properties xmlns="http://schemas.openxmlformats.org/officeDocument/2006/custom-properties" xmlns:vt="http://schemas.openxmlformats.org/officeDocument/2006/docPropsVTypes"/>
</file>