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الأنماطي
</w:t>
      </w:r>
    </w:p>
    <w:p>
      <w:pPr>
        <w:jc w:val="start"/>
        <w:bidi/>
      </w:pPr>
      <w:r>
        <w:rPr>
          <w:rFonts w:ascii="arial" w:hAnsi="arial" w:eastAsia="arial" w:cs="arial"/>
          <w:sz w:val="28"/>
          <w:szCs w:val="28"/>
          <w:b w:val="1"/>
          <w:bCs w:val="1"/>
          <w:rtl/>
        </w:rPr>
        <w:t xml:space="preserve">ابن الأنماطي
</w:t>
      </w:r>
    </w:p>
    <w:p>
      <w:pPr/>
      <w:r>
        <w:rPr/>
        <w:t xml:space="preserve">ابن الأنماطي محمد بن اسمعيل بن عبد الله بن عبد المحسن أبو بكر ابن الحافظ أبي الطاهر ابن الأنماطي المصري ثم الدمشقي نزيل القاهرة.</w:t>
      </w:r>
    </w:p>
    <w:p/>
    <w:p>
      <w:pPr/>
      <w:r>
        <w:rPr/>
        <w:t xml:space="preserve">سمع الكندي وابن البناء وابن ملاعب وابن الحرستاني وأجاز له ابن الأخضر والمؤيد الطوسي وخلق يطول ذكرهم وحدث بكثير من مروياته وكان سهلا في الرواية وانفرد بأشياء كثيرة لم يحدث بها لكون الأصول بدمشق، قال الشيخ شمس الدين: وسمعت عليه كثيرا بالقاهرة</w:t>
      </w:r>
    </w:p>
    <w:p/>
    <w:p>
      <w:pPr/>
      <w:r>
        <w:rPr/>
        <w:t xml:space="preserve">التاريخ محمد بن اسمعيل المعروف بالتاريخ، قال العماد الكاتب: قريب العصر من أهل مصر، وأورد له من شعره:</w:t>
      </w:r>
    </w:p>
    <w:p/>
    <w:p>
      <w:pPr>
        <w:jc w:val="center"/>
      </w:pPr>
      <w:r>
        <w:rPr>
          <w:color w:val="ff0000"/>
        </w:rPr>
        <w:t xml:space="preserve">لاه بغانية وراح</w:t>
      </w:r>
      <w:r>
        <w:rPr>
          <w:color w:val="ff0000"/>
        </w:rPr>
        <w:t xml:space="preserve">      </w:t>
      </w:r>
      <w:r>
        <w:rPr>
          <w:color w:val="ff0000"/>
        </w:rPr>
        <w:t xml:space="preserve">ناه لعاذلة ولاح</w:t>
      </w:r>
    </w:p>
    <w:p/>
    <w:p>
      <w:pPr>
        <w:jc w:val="center"/>
      </w:pPr>
      <w:r>
        <w:rPr>
          <w:color w:val="ff0000"/>
        </w:rPr>
        <w:t xml:space="preserve">ما زال يشرب كأسه</w:t>
      </w:r>
      <w:r>
        <w:rPr>
          <w:color w:val="ff0000"/>
        </w:rPr>
        <w:t xml:space="preserve">      </w:t>
      </w:r>
      <w:r>
        <w:rPr>
          <w:color w:val="ff0000"/>
        </w:rPr>
        <w:t xml:space="preserve">صرفا على ضرب الملاح</w:t>
      </w:r>
    </w:p>
    <w:p/>
    <w:p>
      <w:pPr>
        <w:jc w:val="center"/>
      </w:pPr>
      <w:r>
        <w:rPr>
          <w:color w:val="ff0000"/>
        </w:rPr>
        <w:t xml:space="preserve">ما بين زمزمة البنو</w:t>
      </w:r>
      <w:r>
        <w:rPr>
          <w:color w:val="ff0000"/>
        </w:rPr>
        <w:t xml:space="preserve">      </w:t>
      </w:r>
      <w:r>
        <w:rPr>
          <w:color w:val="ff0000"/>
        </w:rPr>
        <w:t xml:space="preserve">د وبين وسواس الوشاح</w:t>
      </w:r>
    </w:p>
    <w:p/>
    <w:p>
      <w:pPr>
        <w:jc w:val="center"/>
      </w:pPr>
      <w:r>
        <w:rPr>
          <w:color w:val="ff0000"/>
        </w:rPr>
        <w:t xml:space="preserve">حتى مضا مسك الدجا</w:t>
      </w:r>
      <w:r>
        <w:rPr>
          <w:color w:val="ff0000"/>
        </w:rPr>
        <w:t xml:space="preserve">      </w:t>
      </w:r>
      <w:r>
        <w:rPr>
          <w:color w:val="ff0000"/>
        </w:rPr>
        <w:t xml:space="preserve">وأثار كافور الصباح</w:t>
      </w:r>
    </w:p>
    <w:p/>
    <w:p>
      <w:pPr/>
      <w:r>
        <w:rPr/>
        <w:t xml:space="preserve">وقال يمدح ابن التبان:</w:t>
      </w:r>
    </w:p>
    <w:p/>
    <w:p>
      <w:pPr>
        <w:jc w:val="center"/>
      </w:pPr>
      <w:r>
        <w:rPr>
          <w:color w:val="ff0000"/>
        </w:rPr>
        <w:t xml:space="preserve">لما توجه نحو مصر قادما</w:t>
      </w:r>
      <w:r>
        <w:rPr>
          <w:color w:val="ff0000"/>
        </w:rPr>
        <w:t xml:space="preserve">      </w:t>
      </w:r>
      <w:r>
        <w:rPr>
          <w:color w:val="ff0000"/>
        </w:rPr>
        <w:t xml:space="preserve">والدهر بين يديه من أعوانه</w:t>
      </w:r>
    </w:p>
    <w:p/>
    <w:p>
      <w:pPr>
        <w:jc w:val="center"/>
      </w:pPr>
      <w:r>
        <w:rPr>
          <w:color w:val="ff0000"/>
        </w:rPr>
        <w:t xml:space="preserve">نشر السفين جناحه في راحة</w:t>
      </w:r>
      <w:r>
        <w:rPr>
          <w:color w:val="ff0000"/>
        </w:rPr>
        <w:t xml:space="preserve">      </w:t>
      </w:r>
      <w:r>
        <w:rPr>
          <w:color w:val="ff0000"/>
        </w:rPr>
        <w:t xml:space="preserve">كجناح رحمته وفيض بنانه</w:t>
      </w:r>
    </w:p>
    <w:p/>
    <w:p>
      <w:pPr>
        <w:jc w:val="center"/>
      </w:pPr>
      <w:r>
        <w:rPr>
          <w:color w:val="ff0000"/>
        </w:rPr>
        <w:t xml:space="preserve">فتبارك الرحمن أية آية</w:t>
      </w:r>
      <w:r>
        <w:rPr>
          <w:color w:val="ff0000"/>
        </w:rPr>
        <w:t xml:space="preserve">      </w:t>
      </w:r>
      <w:r>
        <w:rPr>
          <w:color w:val="ff0000"/>
        </w:rPr>
        <w:t xml:space="preserve">بحر يكون البحر من ركبانه</w:t>
      </w:r>
    </w:p>
    <w:p/>
    <w:p>
      <w:pPr>
        <w:jc w:val="center"/>
      </w:pPr>
      <w:r>
        <w:rPr>
          <w:color w:val="ff0000"/>
        </w:rPr>
        <w:t xml:space="preserve">يا جنة للقاصدين تزخرفت</w:t>
      </w:r>
      <w:r>
        <w:rPr>
          <w:color w:val="ff0000"/>
        </w:rPr>
        <w:t xml:space="preserve">      </w:t>
      </w:r>
      <w:r>
        <w:rPr>
          <w:color w:val="ff0000"/>
        </w:rPr>
        <w:t xml:space="preserve">لهم وطاب الخلد في رضوانه</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الأنماطي
</w:t>
      </w:r>
    </w:p>
    <w:p>
      <w:pPr/>
      <w:r>
        <w:rPr/>
        <w:t xml:space="preserve">ابن الأنماطي محمد بن إسماعيل بن عبد الله المصري ثم الدمشقي.</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الحافظ إسماعيل بن عبد الله بن عبد المحسن الأنصاري
</w:t>
      </w:r>
    </w:p>
    <w:p>
      <w:pPr/>
      <w:r>
        <w:rPr/>
        <w:t xml:space="preserve">محمد بن الحافظ إسماعيل بن عبد الله بن عبد المحسن الأنصاري شهر بابن الأنماطي أبو بكر زين الدين. أجاز له داود بن ملاعب كل ما تجوز له وعنه روايته، والمؤيد الطوسي.</w:t>
      </w:r>
    </w:p>
    <w:p/>
    <w:p>
      <w:pPr/>
      <w:r>
        <w:rPr/>
        <w:t xml:space="preserve">ولد بدمش سنة 609.</w:t>
      </w:r>
    </w:p>
    <w:p/>
    <w:p>
      <w:pPr/>
      <w:r>
        <w:rPr/>
        <w:t xml:space="preserve">أخذ عنه ابن رشيد وأجاز له.</w:t>
      </w:r>
    </w:p>
    <w:p/>
    <w:p>
      <w:pPr/>
      <w:r>
        <w:rPr/>
        <w:t xml:space="preserve">وتوفي بالقاهرة يوم الاثنين مستهل الحجة سنة 684.</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2026-07-29T07:07:30+03:00</dcterms:created>
  <dcterms:modified xsi:type="dcterms:W3CDTF">2026-07-29T07:07:30+03:00</dcterms:modified>
</cp:coreProperties>
</file>

<file path=docProps/custom.xml><?xml version="1.0" encoding="utf-8"?>
<Properties xmlns="http://schemas.openxmlformats.org/officeDocument/2006/custom-properties" xmlns:vt="http://schemas.openxmlformats.org/officeDocument/2006/docPropsVTypes"/>
</file>