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الزينبي
</w:t>
      </w:r>
    </w:p>
    <w:p>
      <w:pPr>
        <w:jc w:val="start"/>
        <w:bidi/>
      </w:pPr>
      <w:r>
        <w:rPr>
          <w:rFonts w:ascii="arial" w:hAnsi="arial" w:eastAsia="arial" w:cs="arial"/>
          <w:sz w:val="28"/>
          <w:szCs w:val="28"/>
          <w:b w:val="1"/>
          <w:bCs w:val="1"/>
          <w:rtl/>
        </w:rPr>
        <w:t xml:space="preserve">الزينبي
</w:t>
      </w:r>
    </w:p>
    <w:p>
      <w:pPr/>
      <w:r>
        <w:rPr/>
        <w:t xml:space="preserve">الزينبي  القاسم بن علي بن الحسين الهاشمي الزينبي، أبو نصر: قاض. من أهل بغداد، كان عارفا بالأدب، يقول الشعر. صنف رسالة في (أحكام الصيد) خدم بها المستنجد العباسي، وولاه قضاء بغداد ولقب بقاضي القضاة سنة 556 هـ. </w:t>
      </w:r>
    </w:p>
    <w:p>
      <w:pPr>
        <w:jc w:val="start"/>
        <w:bidi/>
      </w:pPr>
      <w:r>
        <w:rPr>
          <w:sz w:val="24"/>
          <w:szCs w:val="24"/>
          <w:b w:val="1"/>
          <w:bCs w:val="1"/>
          <w:rtl/>
        </w:rPr>
        <w:t xml:space="preserve">
الأعلام،(دار العلم للملايين - بيروت،2002،ط 15،ج 5،ص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علي الزينبي
</w:t>
      </w:r>
    </w:p>
    <w:p>
      <w:pPr/>
      <w:r>
        <w:rPr/>
        <w:t xml:space="preserve">القاسم بن علي الزينبي والقاسم بن علي بن الحسين بن محمد، أبو نصر، ابن نور المهدي.</w:t>
      </w:r>
    </w:p>
    <w:p/>
    <w:p>
      <w:pPr/>
      <w:r>
        <w:rPr/>
        <w:t xml:space="preserve">قال ابن النجار: كان شابا فاضلا، له معرفة بالفقه على مذهب الإمام أبي حنيفة، وكان يعرف الأدب، ويقول الشعر، ويكتب خطا حسنا. وصنف رسالة تتضمن أحكام الصيد، خدم بها المستنجد، فولاه قضاء بغداد، ولقب بـ’’قاضي القضاة’’ في سنة ست وخمسين وخمسمائة.</w:t>
      </w:r>
    </w:p>
    <w:p/>
    <w:p>
      <w:pPr/>
      <w:r>
        <w:rPr/>
        <w:t xml:space="preserve">وسمع من والده وابن المظفر الشهرزوري.</w:t>
      </w:r>
    </w:p>
    <w:p/>
    <w:p>
      <w:pPr/>
      <w:r>
        <w:rPr/>
        <w:t xml:space="preserve">وحدث بشيء يسير.</w:t>
      </w:r>
    </w:p>
    <w:p/>
    <w:p>
      <w:pPr/>
      <w:r>
        <w:rPr/>
        <w:t xml:space="preserve">واخترمته المنية وهو شاب، سنة ثلاث وستين وخمسمائة.</w:t>
      </w:r>
    </w:p>
    <w:p>
      <w:pPr>
        <w:jc w:val="start"/>
        <w:bidi/>
      </w:pPr>
      <w:r>
        <w:rPr>
          <w:sz w:val="24"/>
          <w:szCs w:val="24"/>
          <w:b w:val="1"/>
          <w:bCs w:val="1"/>
          <w:rtl/>
        </w:rPr>
        <w:t xml:space="preserve">
تاج التراجم في طبقات الحنفية،(دار القلم - دمشق،1992،ط 1،ج 1،ص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الزينبي
</w:t>
      </w:r>
    </w:p>
    <w:p>
      <w:pPr/>
      <w:r>
        <w:rPr/>
        <w:t xml:space="preserve">الزينبي الحنفي أقضى القضاة: اسمه القاسم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2026-10-02T02:33:14+03:00</dcterms:created>
  <dcterms:modified xsi:type="dcterms:W3CDTF">2026-10-02T02:33:14+03:00</dcterms:modified>
</cp:coreProperties>
</file>

<file path=docProps/custom.xml><?xml version="1.0" encoding="utf-8"?>
<Properties xmlns="http://schemas.openxmlformats.org/officeDocument/2006/custom-properties" xmlns:vt="http://schemas.openxmlformats.org/officeDocument/2006/docPropsVTypes"/>
</file>