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الجيهاني
</w:t>
      </w:r>
    </w:p>
    <w:p>
      <w:pPr>
        <w:jc w:val="start"/>
        <w:bidi/>
      </w:pPr>
      <w:r>
        <w:rPr>
          <w:rFonts w:ascii="arial" w:hAnsi="arial" w:eastAsia="arial" w:cs="arial"/>
          <w:sz w:val="28"/>
          <w:szCs w:val="28"/>
          <w:b w:val="1"/>
          <w:bCs w:val="1"/>
          <w:rtl/>
        </w:rPr>
        <w:t xml:space="preserve">الجيهاني
</w:t>
      </w:r>
    </w:p>
    <w:p>
      <w:pPr/>
      <w:r>
        <w:rPr/>
        <w:t xml:space="preserve">الجيهاني محمد بن أحمد بن نصر الجيهاني أبو عبد الله، لما ولي أبو الحسن نصر بن أحمد بن اسمعيل سنة إحدى وثلث ماية وهو ابن ثمان سنين تولى التدبير الجيهاني فأجري الأسباب على وجوهها وكان حسن النظر لمن أمله وقصده معينا لمن أمه واعتمده وكان مبتلى بالمذهب ولم يكن يصافح أحدا دون كاغذ أو ثوب ومر يوما بنخاس يعالج دابة فتأفف وأبرز يده من كمه وعلقها إلى أن نزل وصب عليها قماقم من الماء تقذرا مما فعله النخاس كأنه هو الذي تولى ذلك ولم يكن يأذن في إمساك السنانير في دوره فكان الفأر يتعابث فيها، وفيه يقول أبو الطيب الطاهري: </w:t>
      </w:r>
    </w:p>
    <w:p/>
    <w:p>
      <w:pPr>
        <w:jc w:val="center"/>
      </w:pPr>
      <w:r>
        <w:rPr>
          <w:color w:val="ff0000"/>
        </w:rPr>
        <w:t xml:space="preserve">رأيت الوزير على بابه</w:t>
      </w:r>
      <w:r>
        <w:rPr>
          <w:color w:val="ff0000"/>
        </w:rPr>
        <w:t xml:space="preserve">      </w:t>
      </w:r>
      <w:r>
        <w:rPr>
          <w:color w:val="ff0000"/>
        </w:rPr>
        <w:t xml:space="preserve">من المذهب الشايع المنتشر </w:t>
      </w:r>
    </w:p>
    <w:p/>
    <w:p>
      <w:pPr>
        <w:jc w:val="center"/>
      </w:pPr>
      <w:r>
        <w:rPr>
          <w:color w:val="ff0000"/>
        </w:rPr>
        <w:t xml:space="preserve">يرى الفأر أنظف شيء يدب</w:t>
      </w:r>
      <w:r>
        <w:rPr>
          <w:color w:val="ff0000"/>
        </w:rPr>
        <w:t xml:space="preserve">      </w:t>
      </w:r>
      <w:r>
        <w:rPr>
          <w:color w:val="ff0000"/>
        </w:rPr>
        <w:t xml:space="preserve">على ثوبه ويعاف البشر </w:t>
      </w:r>
    </w:p>
    <w:p/>
    <w:p>
      <w:pPr>
        <w:jc w:val="center"/>
      </w:pPr>
      <w:r>
        <w:rPr>
          <w:color w:val="ff0000"/>
        </w:rPr>
        <w:t xml:space="preserve">يبيت حفيا بها معجبا</w:t>
      </w:r>
      <w:r>
        <w:rPr>
          <w:color w:val="ff0000"/>
        </w:rPr>
        <w:t xml:space="preserve">      </w:t>
      </w:r>
      <w:r>
        <w:rPr>
          <w:color w:val="ff0000"/>
        </w:rPr>
        <w:t xml:space="preserve">ويضحي عليها شديد الحذر </w:t>
      </w:r>
    </w:p>
    <w:p/>
    <w:p>
      <w:pPr>
        <w:jc w:val="center"/>
      </w:pPr>
      <w:r>
        <w:rPr>
          <w:color w:val="ff0000"/>
        </w:rPr>
        <w:t xml:space="preserve">فإن سغبت فهو في حجرها</w:t>
      </w:r>
      <w:r>
        <w:rPr>
          <w:color w:val="ff0000"/>
        </w:rPr>
        <w:t xml:space="preserve">      </w:t>
      </w:r>
      <w:r>
        <w:rPr>
          <w:color w:val="ff0000"/>
        </w:rPr>
        <w:t xml:space="preserve">يفت لها يابسات الكسر </w:t>
      </w:r>
    </w:p>
    <w:p/>
    <w:p>
      <w:pPr>
        <w:jc w:val="center"/>
      </w:pPr>
      <w:r>
        <w:rPr>
          <w:color w:val="ff0000"/>
        </w:rPr>
        <w:t xml:space="preserve">فلم صار يستقذر المسلمين</w:t>
      </w:r>
      <w:r>
        <w:rPr>
          <w:color w:val="ff0000"/>
        </w:rPr>
        <w:t xml:space="preserve">      </w:t>
      </w:r>
      <w:r>
        <w:rPr>
          <w:color w:val="ff0000"/>
        </w:rPr>
        <w:t xml:space="preserve">ويألف ما هو عين القذر</w:t>
      </w:r>
    </w:p>
    <w:p/>
    <w:p>
      <w:pPr/>
      <w:r>
        <w:rPr/>
        <w:t xml:space="preserve">قلت: هكذا أثبته ياقوت وجاء في الأحمدين فقال: أحمد بن محمد بن نصر الجيهاني وأظنه هذا والله أعلم ولكن هكذا أثبته في المحمدين وفي الأحمدين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الجيهاني
</w:t>
      </w:r>
    </w:p>
    <w:p>
      <w:pPr/>
      <w:r>
        <w:rPr/>
        <w:t xml:space="preserve">الجيهاني محمد بن أحمد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نصر الجيهاني أبو عبد الله
</w:t>
      </w:r>
    </w:p>
    <w:p>
      <w:pPr/>
      <w:r>
        <w:rPr/>
        <w:t xml:space="preserve">محمد بن أحمد بن نصر الجيهاني أبو عبد الله: قال السلامي في «تاريخ خراسان» وفي سنة إحدى وثلاثمائة في جمادى الآخرة ولي أبو الحسن نصر بن</w:t>
      </w:r>
    </w:p>
    <w:p/>
    <w:p>
      <w:pPr/>
      <w:r>
        <w:rPr/>
        <w:t xml:space="preserve">أحمد بن إسماعيل وهو ابن ثمان سنين، وتولى التدبير أبو عبد الله محمد بن أحمد الجيهاني فأجرى الأسباب على وجوهها، وكان حسن النظر لمن أمله وقصده، معينا لمن أمه واعتمده، وكان مبتلى بالمذهب فلم يكن يصافح أحدا إلا دون ثوب أو كاغد، ومر يوما بنخاس يعالج دابة فتأفف وأبرز يده من كمه وعلقها إلى أن نزل وصب عليها قماقم من الماء تقذرا مما فعله النخاس كأنه هو الذي تولى ذلك، ولم يكن يأذن في إمساك السنانير في دوره فكان الفأر يتعابث فيها، وفيه يقول أبو الطيب الطاهري:</w:t>
      </w:r>
    </w:p>
    <w:p/>
    <w:p>
      <w:pPr>
        <w:jc w:val="center"/>
      </w:pPr>
      <w:r>
        <w:rPr>
          <w:color w:val="ff0000"/>
        </w:rPr>
        <w:t xml:space="preserve">رأيت الوزير على بابة</w:t>
      </w:r>
      <w:r>
        <w:rPr>
          <w:color w:val="ff0000"/>
        </w:rPr>
        <w:t xml:space="preserve">      </w:t>
      </w:r>
      <w:r>
        <w:rPr>
          <w:color w:val="ff0000"/>
        </w:rPr>
        <w:t xml:space="preserve">من المذهب الشائع المنتشر</w:t>
      </w:r>
    </w:p>
    <w:p/>
    <w:p>
      <w:pPr>
        <w:jc w:val="center"/>
      </w:pPr>
      <w:r>
        <w:rPr>
          <w:color w:val="ff0000"/>
        </w:rPr>
        <w:t xml:space="preserve">يرى الفأر أنظف شيء يدب</w:t>
      </w:r>
      <w:r>
        <w:rPr>
          <w:color w:val="ff0000"/>
        </w:rPr>
        <w:t xml:space="preserve">      </w:t>
      </w:r>
      <w:r>
        <w:rPr>
          <w:color w:val="ff0000"/>
        </w:rPr>
        <w:t xml:space="preserve">على ثوبه ويعاف البشر</w:t>
      </w:r>
    </w:p>
    <w:p/>
    <w:p>
      <w:pPr>
        <w:jc w:val="center"/>
      </w:pPr>
      <w:r>
        <w:rPr>
          <w:color w:val="ff0000"/>
        </w:rPr>
        <w:t xml:space="preserve">يبيت حفيا بها معجبا</w:t>
      </w:r>
      <w:r>
        <w:rPr>
          <w:color w:val="ff0000"/>
        </w:rPr>
        <w:t xml:space="preserve">      </w:t>
      </w:r>
      <w:r>
        <w:rPr>
          <w:color w:val="ff0000"/>
        </w:rPr>
        <w:t xml:space="preserve">ويضحي عليها شديد الحذر</w:t>
      </w:r>
    </w:p>
    <w:p/>
    <w:p>
      <w:pPr>
        <w:jc w:val="center"/>
      </w:pPr>
      <w:r>
        <w:rPr>
          <w:color w:val="ff0000"/>
        </w:rPr>
        <w:t xml:space="preserve">وإن سغبت فهو في جحرها</w:t>
      </w:r>
      <w:r>
        <w:rPr>
          <w:color w:val="ff0000"/>
        </w:rPr>
        <w:t xml:space="preserve">      </w:t>
      </w:r>
      <w:r>
        <w:rPr>
          <w:color w:val="ff0000"/>
        </w:rPr>
        <w:t xml:space="preserve">يفت لها يابسات الكسر</w:t>
      </w:r>
    </w:p>
    <w:p/>
    <w:p>
      <w:pPr>
        <w:jc w:val="center"/>
      </w:pPr>
      <w:r>
        <w:rPr>
          <w:color w:val="ff0000"/>
        </w:rPr>
        <w:t xml:space="preserve">فلم صار يستقذر المسلمين</w:t>
      </w:r>
      <w:r>
        <w:rPr>
          <w:color w:val="ff0000"/>
        </w:rPr>
        <w:t xml:space="preserve">      </w:t>
      </w:r>
      <w:r>
        <w:rPr>
          <w:color w:val="ff0000"/>
        </w:rPr>
        <w:t xml:space="preserve">ويألف ما هو عين القذر</w:t>
      </w:r>
    </w:p>
    <w:p/>
    <w:p>
      <w:pPr/>
      <w:r>
        <w:rPr/>
        <w:t xml:space="preserve">وله أيضا فيه:</w:t>
      </w:r>
    </w:p>
    <w:p/>
    <w:p>
      <w:pPr>
        <w:jc w:val="center"/>
      </w:pPr>
      <w:r>
        <w:rPr>
          <w:color w:val="ff0000"/>
        </w:rPr>
        <w:t xml:space="preserve">ما فيه من حسن نثني عليه به</w:t>
      </w:r>
      <w:r>
        <w:rPr>
          <w:color w:val="ff0000"/>
        </w:rPr>
        <w:t xml:space="preserve">      </w:t>
      </w:r>
      <w:r>
        <w:rPr>
          <w:color w:val="ff0000"/>
        </w:rPr>
        <w:t xml:space="preserve">إلا التصنع بالوسواس للناس</w:t>
      </w:r>
    </w:p>
    <w:p/>
    <w:p>
      <w:pPr>
        <w:jc w:val="center"/>
      </w:pPr>
      <w:r>
        <w:rPr>
          <w:color w:val="ff0000"/>
        </w:rPr>
        <w:t xml:space="preserve">ليوهموا شغفا بالطهر منك فلا</w:t>
      </w:r>
      <w:r>
        <w:rPr>
          <w:color w:val="ff0000"/>
        </w:rPr>
        <w:t xml:space="preserve">      </w:t>
      </w:r>
      <w:r>
        <w:rPr>
          <w:color w:val="ff0000"/>
        </w:rPr>
        <w:t xml:space="preserve">تعد فيمن يؤدي جزية الراس</w:t>
      </w:r>
    </w:p>
    <w:p/>
    <w:p>
      <w:pPr>
        <w:jc w:val="center"/>
      </w:pPr>
      <w:r>
        <w:rPr>
          <w:color w:val="ff0000"/>
        </w:rPr>
        <w:t xml:space="preserve">يا لهف نفسي على دنيا حظيت بها</w:t>
      </w:r>
      <w:r>
        <w:rPr>
          <w:color w:val="ff0000"/>
        </w:rPr>
        <w:t xml:space="preserve">      </w:t>
      </w:r>
      <w:r>
        <w:rPr>
          <w:color w:val="ff0000"/>
        </w:rPr>
        <w:t xml:space="preserve">عفوا بلا طول إبساس وإيناس</w:t>
      </w:r>
    </w:p>
    <w:p/>
    <w:p>
      <w:pPr/>
      <w:r>
        <w:rPr/>
        <w:t xml:space="preserve">وله أيضا فيه:</w:t>
      </w:r>
    </w:p>
    <w:p/>
    <w:p>
      <w:pPr>
        <w:jc w:val="center"/>
      </w:pPr>
      <w:r>
        <w:rPr>
          <w:color w:val="ff0000"/>
        </w:rPr>
        <w:t xml:space="preserve">قل للوزير الذي عجائبه</w:t>
      </w:r>
      <w:r>
        <w:rPr>
          <w:color w:val="ff0000"/>
        </w:rPr>
        <w:t xml:space="preserve">      </w:t>
      </w:r>
      <w:r>
        <w:rPr>
          <w:color w:val="ff0000"/>
        </w:rPr>
        <w:t xml:space="preserve">يضرب في سوقنا بها المثل</w:t>
      </w:r>
    </w:p>
    <w:p/>
    <w:p>
      <w:pPr>
        <w:jc w:val="center"/>
      </w:pPr>
      <w:r>
        <w:rPr>
          <w:color w:val="ff0000"/>
        </w:rPr>
        <w:t xml:space="preserve">أنت إذا كنت طول دهرك بال</w:t>
      </w:r>
      <w:r>
        <w:rPr>
          <w:color w:val="ff0000"/>
        </w:rPr>
        <w:t xml:space="preserve">      </w:t>
      </w:r>
      <w:r>
        <w:rPr>
          <w:color w:val="ff0000"/>
        </w:rPr>
        <w:t xml:space="preserve">مخرج عما سواه تشتغل</w:t>
      </w:r>
    </w:p>
    <w:p/>
    <w:p>
      <w:pPr>
        <w:jc w:val="center"/>
      </w:pPr>
      <w:r>
        <w:rPr>
          <w:color w:val="ff0000"/>
        </w:rPr>
        <w:t xml:space="preserve">فأين ألقاك للحوائج أو</w:t>
      </w:r>
      <w:r>
        <w:rPr>
          <w:color w:val="ff0000"/>
        </w:rPr>
        <w:t xml:space="preserve">      </w:t>
      </w:r>
      <w:r>
        <w:rPr>
          <w:color w:val="ff0000"/>
        </w:rPr>
        <w:t xml:space="preserve">في أي حين يهمك العمل</w:t>
      </w:r>
    </w:p>
    <w:p/>
    <w:p>
      <w:pPr/>
      <w:r>
        <w:rPr/>
        <w:t xml:space="preserve">وقال وكان هجيرا الجيهاني يقول في أضعاف كلامه «بدواندرون»، وهجيرا علي بن محمد العارض أن يقول «هزين»، وفيهما يقول الطاهري:</w:t>
      </w:r>
    </w:p>
    <w:p/>
    <w:p>
      <w:pPr>
        <w:jc w:val="center"/>
      </w:pPr>
      <w:r>
        <w:rPr>
          <w:color w:val="ff0000"/>
        </w:rPr>
        <w:t xml:space="preserve">وزيران أما بالمقدم منهما</w:t>
      </w:r>
      <w:r>
        <w:rPr>
          <w:color w:val="ff0000"/>
        </w:rPr>
        <w:t xml:space="preserve">      </w:t>
      </w:r>
      <w:r>
        <w:rPr>
          <w:color w:val="ff0000"/>
        </w:rPr>
        <w:t xml:space="preserve">فخبل وبالثاني يقال جنون</w:t>
      </w:r>
    </w:p>
    <w:p/>
    <w:p>
      <w:pPr>
        <w:jc w:val="center"/>
      </w:pPr>
      <w:r>
        <w:rPr>
          <w:color w:val="ff0000"/>
        </w:rPr>
        <w:t xml:space="preserve">إذا نحن كلمناهما فجوابنا</w:t>
      </w:r>
      <w:r>
        <w:rPr>
          <w:color w:val="ff0000"/>
        </w:rPr>
        <w:t xml:space="preserve">      </w:t>
      </w:r>
      <w:r>
        <w:rPr>
          <w:color w:val="ff0000"/>
        </w:rPr>
        <w:t xml:space="preserve">بدواندرون دائم وهزين</w:t>
      </w:r>
    </w:p>
    <w:p/>
    <w:p>
      <w:pPr>
        <w:jc w:val="center"/>
      </w:pPr>
      <w:r>
        <w:rPr>
          <w:color w:val="ff0000"/>
        </w:rPr>
        <w:t xml:space="preserve">متى تلق ذا أو تلق ذاك لحادث</w:t>
      </w:r>
      <w:r>
        <w:rPr>
          <w:color w:val="ff0000"/>
        </w:rPr>
        <w:t xml:space="preserve">      </w:t>
      </w:r>
      <w:r>
        <w:rPr>
          <w:color w:val="ff0000"/>
        </w:rPr>
        <w:t xml:space="preserve">تلاق مهينا لا يكاد يبين</w:t>
      </w:r>
    </w:p>
    <w:p/>
    <w:p>
      <w:pPr/>
      <w:r>
        <w:rPr/>
        <w:t xml:space="preserve">ومعنى بدو اندرون «اعد إلى داخل» ومعنى هزين «الفرار» .</w:t>
      </w:r>
    </w:p>
    <w:p/>
    <w:p>
      <w:pPr/>
      <w:r>
        <w:rPr/>
        <w:t xml:space="preserve">وللطاهري فيهما:</w:t>
      </w:r>
    </w:p>
    <w:p/>
    <w:p>
      <w:pPr>
        <w:jc w:val="center"/>
      </w:pPr>
      <w:r>
        <w:rPr>
          <w:color w:val="ff0000"/>
        </w:rPr>
        <w:t xml:space="preserve">إن الأمور إذا أضحت يدبرها</w:t>
      </w:r>
      <w:r>
        <w:rPr>
          <w:color w:val="ff0000"/>
        </w:rPr>
        <w:t xml:space="preserve">      </w:t>
      </w:r>
      <w:r>
        <w:rPr>
          <w:color w:val="ff0000"/>
        </w:rPr>
        <w:t xml:space="preserve">طفل رضيع وسكران ومجنون</w:t>
      </w:r>
    </w:p>
    <w:p/>
    <w:p>
      <w:pPr>
        <w:jc w:val="center"/>
      </w:pPr>
      <w:r>
        <w:rPr>
          <w:color w:val="ff0000"/>
        </w:rPr>
        <w:t xml:space="preserve">لمخبرات بأن لن يستقيم بها</w:t>
      </w:r>
      <w:r>
        <w:rPr>
          <w:color w:val="ff0000"/>
        </w:rPr>
        <w:t xml:space="preserve">      </w:t>
      </w:r>
      <w:r>
        <w:rPr>
          <w:color w:val="ff0000"/>
        </w:rPr>
        <w:t xml:space="preserve">لمن توسطها دنيا ولا دين</w:t>
      </w:r>
    </w:p>
    <w:p/>
    <w:p>
      <w:pPr>
        <w:jc w:val="start"/>
        <w:bidi/>
      </w:pPr>
      <w:r>
        <w:rPr>
          <w:sz w:val="24"/>
          <w:szCs w:val="24"/>
          <w:b w:val="1"/>
          <w:bCs w:val="1"/>
          <w:rtl/>
        </w:rPr>
        <w:t xml:space="preserve">
معجم الأدباء / إرشاد الأريب إلى معرفة الأديب،(دار الغرب الإسلامي - بيروت،1993،ط 0،ج 5،ص 2317)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2026-08-24T21:43:06+03:00</dcterms:created>
  <dcterms:modified xsi:type="dcterms:W3CDTF">2026-08-24T21:43:06+03:00</dcterms:modified>
</cp:coreProperties>
</file>

<file path=docProps/custom.xml><?xml version="1.0" encoding="utf-8"?>
<Properties xmlns="http://schemas.openxmlformats.org/officeDocument/2006/custom-properties" xmlns:vt="http://schemas.openxmlformats.org/officeDocument/2006/docPropsVTypes"/>
</file>