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الدين الواعظ النيسابوري
</w:t>
      </w:r>
    </w:p>
    <w:p>
      <w:pPr>
        <w:jc w:val="start"/>
        <w:bidi/>
      </w:pPr>
      <w:r>
        <w:rPr>
          <w:rFonts w:ascii="arial" w:hAnsi="arial" w:eastAsia="arial" w:cs="arial"/>
          <w:sz w:val="28"/>
          <w:szCs w:val="28"/>
          <w:b w:val="1"/>
          <w:bCs w:val="1"/>
          <w:rtl/>
        </w:rPr>
        <w:t xml:space="preserve">بدر الدين الواعظ النيسابوري
</w:t>
      </w:r>
    </w:p>
    <w:p>
      <w:pPr/>
      <w:r>
        <w:rPr/>
        <w:t xml:space="preserve">بدر الدين الواعظ النيسابوري محمد بن محمد بن أبي سعد بن أحمد العالم الواعظ بدر الدين أبو حفص الكرماني الأصل النيسابوري التاجر، ولد بشاذياخ نيسابور في تاسع المحرم سنة سبعين كان يمكنه أن يسمع من ابن الفراوي وطبقته وإنما سمع في الكهولة من ابن الصفار القسم بن عبد الله وحدث بدمشق ومصر وعمر دهرا طويلا وحفظ مقامات الحريري، قال الشيخ شمس الدين الذهبي: ولا نعلم أحدا روى بعده بالسماع عن ابن الصفار، روى عنه الدمياطي وإمام الحنابلة وابن الخباز وابن الزراد وقارب الماية، وتوفي سنة ست وستين وست ماية.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2026-07-28T09:30:31+03:00</dcterms:created>
  <dcterms:modified xsi:type="dcterms:W3CDTF">2026-07-28T09:30:31+03:00</dcterms:modified>
</cp:coreProperties>
</file>

<file path=docProps/custom.xml><?xml version="1.0" encoding="utf-8"?>
<Properties xmlns="http://schemas.openxmlformats.org/officeDocument/2006/custom-properties" xmlns:vt="http://schemas.openxmlformats.org/officeDocument/2006/docPropsVTypes"/>
</file>