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المليح الواعظ
</w:t>
      </w:r>
    </w:p>
    <w:p>
      <w:pPr>
        <w:jc w:val="start"/>
        <w:bidi/>
      </w:pPr>
      <w:r>
        <w:rPr>
          <w:rFonts w:ascii="arial" w:hAnsi="arial" w:eastAsia="arial" w:cs="arial"/>
          <w:sz w:val="28"/>
          <w:szCs w:val="28"/>
          <w:b w:val="1"/>
          <w:bCs w:val="1"/>
          <w:rtl/>
        </w:rPr>
        <w:t xml:space="preserve">ابن أبي المليح الواعظ
</w:t>
      </w:r>
    </w:p>
    <w:p>
      <w:pPr/>
      <w:r>
        <w:rPr/>
        <w:t xml:space="preserve">ابن أبي المليح الواعظ محمد بن محمد بن خطاب بن عبد الله بن أبي المليح أبو عبد الله الواعظ من أهل الحربية، سمع الكثير وطلب بنفسه وكتب وحصل، وكان فاضلا يعظ الناس على الأعواد إلا أنه كان كذابا ظهر عليه أشياء أنكرها أصحاب الحديث قال ابن النجار: رأيتهم مجمعين على تركه ولم يرضه شيخنا ابن الأخضر، توفي سنة تسع وسبعين وخمس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2026-07-28T21:58:08+03:00</dcterms:created>
  <dcterms:modified xsi:type="dcterms:W3CDTF">2026-07-28T21:58:08+03:00</dcterms:modified>
</cp:coreProperties>
</file>

<file path=docProps/custom.xml><?xml version="1.0" encoding="utf-8"?>
<Properties xmlns="http://schemas.openxmlformats.org/officeDocument/2006/custom-properties" xmlns:vt="http://schemas.openxmlformats.org/officeDocument/2006/docPropsVTypes"/>
</file>