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منصور ابن المعوج
</w:t>
      </w:r>
    </w:p>
    <w:p>
      <w:pPr>
        <w:jc w:val="start"/>
        <w:bidi/>
      </w:pPr>
      <w:r>
        <w:rPr>
          <w:rFonts w:ascii="arial" w:hAnsi="arial" w:eastAsia="arial" w:cs="arial"/>
          <w:sz w:val="28"/>
          <w:szCs w:val="28"/>
          <w:b w:val="1"/>
          <w:bCs w:val="1"/>
          <w:rtl/>
        </w:rPr>
        <w:t xml:space="preserve">أبو منصور ابن المعوج
</w:t>
      </w:r>
    </w:p>
    <w:p>
      <w:pPr/>
      <w:r>
        <w:rPr/>
        <w:t xml:space="preserve">أبو منصور ابن المعوج محمد بن محمد بن الحسين بن عبد الله بن السكن أبو منصور المعروف بابن المعوج ويلقب بزعيم الكفاة كان حاجبا بالديوان مدة ثم ولي حجبة باب النوبى في أيام المقتدى وقلد المظالم وإقامة الحدود والشرطة وبرز خط الخليفة بتقليده ذلك وصورته: ولما رأى أمير المؤمنين ما اجتمع في محمد بن محمد بن الحسين من العفاف والديانة والثقة والصيانة قلده المظالم وقد أخذ عليه تقوى الله وسبحانه وطاعته والسعي في كل ما يزلفه عنده ويحظيه ويقربه من أمير المؤمنين ويدنيه وكان أبو منصور يقظا حازما وفيه شجاعة وقوة نفس وله رغبة في حسن الذكر، توفي سنة إحدى وخمس ماية.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2026-07-27T23:05:09+03:00</dcterms:created>
  <dcterms:modified xsi:type="dcterms:W3CDTF">2026-07-27T23:05:09+03:00</dcterms:modified>
</cp:coreProperties>
</file>

<file path=docProps/custom.xml><?xml version="1.0" encoding="utf-8"?>
<Properties xmlns="http://schemas.openxmlformats.org/officeDocument/2006/custom-properties" xmlns:vt="http://schemas.openxmlformats.org/officeDocument/2006/docPropsVTypes"/>
</file>