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الجنيد الأصبهاني
</w:t>
      </w:r>
    </w:p>
    <w:p>
      <w:pPr>
        <w:jc w:val="start"/>
        <w:bidi/>
      </w:pPr>
      <w:r>
        <w:rPr>
          <w:rFonts w:ascii="arial" w:hAnsi="arial" w:eastAsia="arial" w:cs="arial"/>
          <w:sz w:val="28"/>
          <w:szCs w:val="28"/>
          <w:b w:val="1"/>
          <w:bCs w:val="1"/>
          <w:rtl/>
        </w:rPr>
        <w:t xml:space="preserve">ابن الجنيد الأصبهاني
</w:t>
      </w:r>
    </w:p>
    <w:p>
      <w:pPr/>
      <w:r>
        <w:rPr/>
        <w:t xml:space="preserve">ابن الجنيد الأصبهاني محمد بن محمد بن الجنيد بن عبد الرحمن بن الجنيد أبو مسلم ابن أبي الفتوح من أهل أصبهان والد أبي الفتوح محمد، قدم بغداذ حاجا في شبابه سنة عشرين وخمس ماية مع خاله أبي غانم ابن زينة وسمع بها من شيوخ ذلك الوقت وحدث بها وله نيف وعشرون سنة عن أبي سعد محمد بن محمد بن محمد المطرز وأبي الفتح أحمد بن محمد الحداد وأبي العباس أحمد بن الحسن بن أحمد بن نجوكه وغيرهم، وكتب عنه أبو بكر المبارك ابن كامل الخفاف وعاش هذا بعد هذا التاريخ ستين سنة وحدث بالكثير بأصبهان وكتب الناس عنه، وتوفي سنة تسع وسبعين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الجنيد الأصبهاني
</w:t>
      </w:r>
    </w:p>
    <w:p>
      <w:pPr/>
      <w:r>
        <w:rPr/>
        <w:t xml:space="preserve">ابن الجنيد الأصبهاني محمد بن محمد بن الجنيد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2026-08-26T18:59:49+03:00</dcterms:created>
  <dcterms:modified xsi:type="dcterms:W3CDTF">2026-08-26T18:59:49+03:00</dcterms:modified>
</cp:coreProperties>
</file>

<file path=docProps/custom.xml><?xml version="1.0" encoding="utf-8"?>
<Properties xmlns="http://schemas.openxmlformats.org/officeDocument/2006/custom-properties" xmlns:vt="http://schemas.openxmlformats.org/officeDocument/2006/docPropsVTypes"/>
</file>