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المبارك
</w:t>
      </w:r>
    </w:p>
    <w:p>
      <w:pPr>
        <w:jc w:val="start"/>
        <w:bidi/>
      </w:pPr>
      <w:r>
        <w:rPr>
          <w:rFonts w:ascii="arial" w:hAnsi="arial" w:eastAsia="arial" w:cs="arial"/>
          <w:sz w:val="28"/>
          <w:szCs w:val="28"/>
          <w:b w:val="1"/>
          <w:bCs w:val="1"/>
          <w:rtl/>
        </w:rPr>
        <w:t xml:space="preserve">فيصل المبارك
</w:t>
      </w:r>
    </w:p>
    <w:p>
      <w:pPr/>
      <w:r>
        <w:rPr/>
        <w:t xml:space="preserve">فيصل المبارك  فيصل بن عبد العزيز بن فيصل ابن حمد المبارك الحريملي النجدي: قاض حنبلي، من كبار العلماء. كان عميد آل حمد من بني مبارك في ’’حريملاء’’ شمالي الرياض. ولد وتفقه بها. وأخذ عن علماء الرياض وقطر. وتنقل في مناصب القضاء إلى أن كان قاضي ’’الجوف’’ وقام بالتدريس في بعض مساجده فأقبل عليه الطلبة فسعى لدى الحكومة فأنشأت لهم عدة مدارس. وألف رسائل في الحديث والفقه والتفسير والنحو والفرائض، منها (الحجج القاطعة في المواريث الواقعة - خ) فرائض، و (مقام الرشاد بين التقليد والاجتهاد - خ) بخطه، كلاهما في الرياض، و (توفيق الرحمن في دروس القرآن - ط) أربعة أجزاء، و (خلاصة الكلام شرح عمدة الاحكام - ط) واختصر بعض المطولات ككتاب (نيل الاوطار) للشوكاني سمى مختصره (بستان الاخبار - ط) وأضاف إليه زيادات، و (فتح الباري) لابن حجر العسقلاني، سمى مختصره (لذة القارئ - خ) ثمانية أجزاء، شرع بعض الفضلاء بطبعه. وتوفي صاحب الترجمة في سكاكة، بالجوف.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2026-07-28T21:26:02+03:00</dcterms:created>
  <dcterms:modified xsi:type="dcterms:W3CDTF">2026-07-28T21:26:02+03:00</dcterms:modified>
</cp:coreProperties>
</file>

<file path=docProps/custom.xml><?xml version="1.0" encoding="utf-8"?>
<Properties xmlns="http://schemas.openxmlformats.org/officeDocument/2006/custom-properties" xmlns:vt="http://schemas.openxmlformats.org/officeDocument/2006/docPropsVTypes"/>
</file>