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فوزي الغزي
</w:t>
      </w:r>
    </w:p>
    <w:p>
      <w:pPr>
        <w:jc w:val="start"/>
        <w:bidi/>
      </w:pPr>
      <w:r>
        <w:rPr>
          <w:rFonts w:ascii="arial" w:hAnsi="arial" w:eastAsia="arial" w:cs="arial"/>
          <w:sz w:val="28"/>
          <w:szCs w:val="28"/>
          <w:b w:val="1"/>
          <w:bCs w:val="1"/>
          <w:rtl/>
        </w:rPr>
        <w:t xml:space="preserve">فوزي الغزي
</w:t>
      </w:r>
    </w:p>
    <w:p>
      <w:pPr/>
      <w:r>
        <w:rPr/>
        <w:t xml:space="preserve">فوزي الغزي  فوزي إسماعيل بن رضا بن اسماعيل بن رضا بن اسماعيل ابن عبد الغني الغزي العامري الدمشقي: من رجال الحقوق والسياسة. مولده ووفاته بدمشق. تعلم بها، وتخرج بالمدرسة الملكية في الاستانة. وتنقل في الوظائف من سنة1914 إلى 1920 وانقطع إلى (المحاماة) مدة. وعين استاذا للقانون الدولي في مدرسة الحقوق (بدمشق) سنة 1921 وانتخب رئيسا ثانيا للجمعية (التأسيسية) سنة 1928 وسجنه الفرنسيون مرتين في سبيل بلاده. وألف (حقوق الدول العامة- ط) في جزأين. وجمع تلميذه لطفي اليافي نبذا من تاريخ حياته وخطبه وبعض مراثيه في كتاب سماه (الفقيد العظيم فوزي الغزي- ط). </w:t>
      </w:r>
    </w:p>
    <w:p>
      <w:pPr>
        <w:jc w:val="start"/>
        <w:bidi/>
      </w:pPr>
      <w:r>
        <w:rPr>
          <w:sz w:val="24"/>
          <w:szCs w:val="24"/>
          <w:b w:val="1"/>
          <w:bCs w:val="1"/>
          <w:rtl/>
        </w:rPr>
        <w:t xml:space="preserve">
الأعلام،(دار العلم للملايين - بيروت،2002،ط 15،ج 5،ص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2026-07-27T22:55:51+03:00</dcterms:created>
  <dcterms:modified xsi:type="dcterms:W3CDTF">2026-07-27T22:55:51+03:00</dcterms:modified>
</cp:coreProperties>
</file>

<file path=docProps/custom.xml><?xml version="1.0" encoding="utf-8"?>
<Properties xmlns="http://schemas.openxmlformats.org/officeDocument/2006/custom-properties" xmlns:vt="http://schemas.openxmlformats.org/officeDocument/2006/docPropsVTypes"/>
</file>