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فرج الله الحويزي
</w:t>
      </w:r>
    </w:p>
    <w:p>
      <w:pPr>
        <w:jc w:val="start"/>
        <w:bidi/>
      </w:pPr>
      <w:r>
        <w:rPr>
          <w:rFonts w:ascii="arial" w:hAnsi="arial" w:eastAsia="arial" w:cs="arial"/>
          <w:sz w:val="28"/>
          <w:szCs w:val="28"/>
          <w:b w:val="1"/>
          <w:bCs w:val="1"/>
          <w:rtl/>
        </w:rPr>
        <w:t xml:space="preserve">فرج الله الحويزي
</w:t>
      </w:r>
    </w:p>
    <w:p>
      <w:pPr/>
      <w:r>
        <w:rPr/>
        <w:t xml:space="preserve">فرج الله الحويزي  فرج الله بن محمد بن درويش الحويزي: مؤرخ اديب امامي. نسبته إلى حويزة (بين البصرة وخرزستان). من تآليفه (ايجاز المقال في معرفة الرجال) مجلدان كبيران في التراجم، و(الغاية) في المنطق والكلام، و(الصفوة) في الاصول، و(تذكرة العنوان) في النحو والمنطق والعروض، و(شرح تشريح الافلاك للبهائي) و(تفسير) و(تاريخ) كبير، و(ديوان شعر)، ورسالة في (الحساب). </w:t>
      </w:r>
    </w:p>
    <w:p>
      <w:pPr>
        <w:jc w:val="start"/>
        <w:bidi/>
      </w:pPr>
      <w:r>
        <w:rPr>
          <w:sz w:val="24"/>
          <w:szCs w:val="24"/>
          <w:b w:val="1"/>
          <w:bCs w:val="1"/>
          <w:rtl/>
        </w:rPr>
        <w:t xml:space="preserve">
الأعلام،(دار العلم للملايين - بيروت،2002،ط 15،ج 5،ص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2026-10-01T19:03:51+03:00</dcterms:created>
  <dcterms:modified xsi:type="dcterms:W3CDTF">2026-10-01T19:03:51+03:00</dcterms:modified>
</cp:coreProperties>
</file>

<file path=docProps/custom.xml><?xml version="1.0" encoding="utf-8"?>
<Properties xmlns="http://schemas.openxmlformats.org/officeDocument/2006/custom-properties" xmlns:vt="http://schemas.openxmlformats.org/officeDocument/2006/docPropsVTypes"/>
</file>