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المغراوي
</w:t>
      </w:r>
    </w:p>
    <w:p>
      <w:pPr>
        <w:jc w:val="start"/>
        <w:bidi/>
      </w:pPr>
      <w:r>
        <w:rPr>
          <w:rFonts w:ascii="arial" w:hAnsi="arial" w:eastAsia="arial" w:cs="arial"/>
          <w:sz w:val="28"/>
          <w:szCs w:val="28"/>
          <w:b w:val="1"/>
          <w:bCs w:val="1"/>
          <w:rtl/>
        </w:rPr>
        <w:t xml:space="preserve">المغراوي
</w:t>
      </w:r>
    </w:p>
    <w:p>
      <w:pPr/>
      <w:r>
        <w:rPr/>
        <w:t xml:space="preserve">المغراوي  الفتوح بن دوناس بن حمامة بن المعز بن عطية المغراوي: امير فاس. وليها بعد وفاة ابيه (نة 452) مشاركا لاخيه الاكبر (عجيسة بن دوناس) واستوطن عدوة الاندلس من مدينة فاس، كما استوطن (عجيسة) عدوة القرويين. ثم كانت بينهما حروب استمرت إلى ان ظفر الفتوح باخيه عجسية، فقتله غدرا. وصفت له الامارة إلى ان هاجمته (لمتونة) فرحل، وجهل مصيره. ومدة امارته خمسة اعوام وخمسة اشهر. وهو الذي بني (باب الفتوح) الباقي إلى الآن. </w:t>
      </w:r>
    </w:p>
    <w:p>
      <w:pPr>
        <w:jc w:val="start"/>
        <w:bidi/>
      </w:pPr>
      <w:r>
        <w:rPr>
          <w:sz w:val="24"/>
          <w:szCs w:val="24"/>
          <w:b w:val="1"/>
          <w:bCs w:val="1"/>
          <w:rtl/>
        </w:rPr>
        <w:t xml:space="preserve">
الأعلام،(دار العلم للملايين - بيروت،2002،ط 15،ج 5،ص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2026-10-01T18:59:33+03:00</dcterms:created>
  <dcterms:modified xsi:type="dcterms:W3CDTF">2026-10-01T18:59:33+03:00</dcterms:modified>
</cp:coreProperties>
</file>

<file path=docProps/custom.xml><?xml version="1.0" encoding="utf-8"?>
<Properties xmlns="http://schemas.openxmlformats.org/officeDocument/2006/custom-properties" xmlns:vt="http://schemas.openxmlformats.org/officeDocument/2006/docPropsVTypes"/>
</file>