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البندنيجي
</w:t>
      </w:r>
    </w:p>
    <w:p>
      <w:pPr>
        <w:jc w:val="start"/>
        <w:bidi/>
      </w:pPr>
      <w:r>
        <w:rPr>
          <w:rFonts w:ascii="arial" w:hAnsi="arial" w:eastAsia="arial" w:cs="arial"/>
          <w:sz w:val="28"/>
          <w:szCs w:val="28"/>
          <w:b w:val="1"/>
          <w:bCs w:val="1"/>
          <w:rtl/>
        </w:rPr>
        <w:t xml:space="preserve">البندنيجي
</w:t>
      </w:r>
    </w:p>
    <w:p>
      <w:pPr/>
      <w:r>
        <w:rPr/>
        <w:t xml:space="preserve">البندنيجي  عيسى بن موسى البندنيجي، أبو الهدى، صفاء الدين: فاضل، من أهل بغداد. نسبته إلى (بندنيجين) من ملحقات بغداد، في حدود إيران، وتسمى اليوم (مندلي) كان يدرس في مدرسة داود باشا. له تآليف، منها كتاب في (تراجم من دفن ببغداد ونواحيها من الأولياء والصالحين) و (الأجوبة البندنيجية على الأسئلة الهندية). عاش نحو ثمانين سنة. </w:t>
      </w:r>
    </w:p>
    <w:p>
      <w:pPr>
        <w:jc w:val="start"/>
        <w:bidi/>
      </w:pPr>
      <w:r>
        <w:rPr>
          <w:sz w:val="24"/>
          <w:szCs w:val="24"/>
          <w:b w:val="1"/>
          <w:bCs w:val="1"/>
          <w:rtl/>
        </w:rPr>
        <w:t xml:space="preserve">
الأعلام،(دار العلم للملايين - بيروت،2002،ط 15،ج 5،ص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2026-07-28T06:13:09+03:00</dcterms:created>
  <dcterms:modified xsi:type="dcterms:W3CDTF">2026-07-28T06:13:09+03:00</dcterms:modified>
</cp:coreProperties>
</file>

<file path=docProps/custom.xml><?xml version="1.0" encoding="utf-8"?>
<Properties xmlns="http://schemas.openxmlformats.org/officeDocument/2006/custom-properties" xmlns:vt="http://schemas.openxmlformats.org/officeDocument/2006/docPropsVTypes"/>
</file>