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 العنزي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 العنزي
</w:t>
      </w:r>
    </w:p>
    <w:p>
      <w:pPr/>
      <w:r>
        <w:rPr/>
        <w:t xml:space="preserve">الوراق العنزي  عمرو بن المبارك بن عبد الملك العنزي، بالولاء، الوراق: شاعر ماجن خليع. أصله من البصرة. له أخبار مع أبي نواس. اشتهر في أيام الرشيد. ونظم شعرا كثيرا في حرب الأمين والمأمون. ويسمى (عمرو ابن عبد الملك).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2026-10-01T06:08:49+03:00</dcterms:created>
  <dcterms:modified xsi:type="dcterms:W3CDTF">2026-10-01T06:08:49+03:00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