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علة
</w:t>
      </w:r>
    </w:p>
    <w:p>
      <w:pPr/>
      <w:r>
        <w:rPr/>
        <w:t xml:space="preserve">عمرو بن علة  عمرو بن علة بن جلد بن مالك، من بني أدد، من يشجب: جد جاهلي. بنوه: كعب، وعامر، وجسر (وهو النخع) ومن نسله بطون ومشاهير.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2026-10-01T04:51:29+03:00</dcterms:created>
  <dcterms:modified xsi:type="dcterms:W3CDTF">2026-10-01T04:51:29+03:00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