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المستوغر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المستوغر
</w:t>
      </w:r>
    </w:p>
    <w:p>
      <w:pPr/>
      <w:r>
        <w:rPr/>
        <w:t xml:space="preserve">المستوغر  عمرو بن ربيعة بن كعب التميمي السعدي، أبو بيهس: شاعر، من المعمرين الفرسان في الجاهلية. قيل: أدرك الإسلام، وأمر بهدم البيت الذي كانت تعظمه ربيعة في الجاهلية. لقب (المستوغر) لقوله يصف فرسا عرقت:</w:t>
      </w:r>
    </w:p>
    <w:p/>
    <w:p>
      <w:pPr/>
      <w:r>
        <w:rPr/>
        <w:t xml:space="preserve">(ينش الماء في الربلات منها نشيش الرضف في اللبن الوغير).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المستوعز
</w:t>
      </w:r>
    </w:p>
    <w:p>
      <w:pPr/>
      <w:r>
        <w:rPr/>
        <w:t xml:space="preserve">المستوعز بعين مهملة ثم زاي، ابن ربيعة بن كعب بن سعد بن زيد مناة بن تميم السعدي، أبو بيهس، واسمه عمرو، والمستوعز لقب.</w:t>
      </w:r>
    </w:p>
    <w:p/>
    <w:p>
      <w:pPr/>
      <w:r>
        <w:rPr/>
        <w:t xml:space="preserve">قال المفضل الضبي: كان عمر زمانا طويلا، وكان من فرسان العرب في الجاهلية.</w:t>
      </w:r>
    </w:p>
    <w:p/>
    <w:p>
      <w:pPr/>
      <w:r>
        <w:rPr/>
        <w:t xml:space="preserve">وقال المرزباني: يقال إنه عاش في أيام معاوية، ويقال: عاش ثلاثمائة وعشرين سنة، ويقال: مات في صدر الإسلام.</w:t>
      </w:r>
    </w:p>
    <w:p/>
    <w:p>
      <w:pPr/>
      <w:r>
        <w:rPr/>
        <w:t xml:space="preserve">وقال الأصمعي: قال أبو عمرو بن العلاء: عاش المستوعز ثلاثمائة سنة وعشرين سنة، وذكر أبو جعفر في زيادات كتاب المجاز لأبي عبيدة، عن الأصمعي: قيل للأصمعي: من أين أوتي هذا؟ قال: من قبل أخواله.</w:t>
      </w:r>
    </w:p>
    <w:p/>
    <w:p>
      <w:pPr/>
      <w:r>
        <w:rPr/>
        <w:t xml:space="preserve">وأخرج أبو علي بن السكن، من الطريق الأصمعي: سمعت عقبة بن رؤبة بن العجاج يقول: مر المستوعز بن ربيعة بعكاظ يقوده ابن ابنه، فقال له رجل: أحسن إليه، فطالما حملك. فقال: من ظننته؟ قال: أباك أو جدك. قال: فإنه ابن ابني، فقال: لو كنت المستوعز ما زدت، قال: فأنا المستوعز.</w:t>
      </w:r>
    </w:p>
    <w:p/>
    <w:p>
      <w:pPr/>
      <w:r>
        <w:rPr/>
        <w:t xml:space="preserve">وقال أبو حاتم السجستاني: عاش ثلاثمائة سنة وثلاثين سنة حتى أدرك الإسلام، فأمر بهدم البيت الذي كانت ربيعة تعظمه في الجاهلية، وهو القائل يشكو من طول عمره:</w:t>
      </w:r>
    </w:p>
    <w:p/>
    <w:p>
      <w:pPr>
        <w:jc w:val="center"/>
      </w:pPr>
      <w:r>
        <w:rPr>
          <w:color w:val="ff0000"/>
        </w:rPr>
        <w:t xml:space="preserve">ولقد سئمت من الحياة وطولها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وعمرت من عدد السنين مئينا</w:t>
      </w:r>
    </w:p>
    <w:p/>
    <w:p>
      <w:pPr>
        <w:jc w:val="center"/>
      </w:pPr>
      <w:r>
        <w:rPr>
          <w:color w:val="ff0000"/>
        </w:rPr>
        <w:t xml:space="preserve">مائة أتت من بعدها مائتان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وازددت من عدد الشهور سنينا</w:t>
      </w:r>
    </w:p>
    <w:p/>
    <w:p>
      <w:pPr>
        <w:jc w:val="center"/>
      </w:pPr>
      <w:r>
        <w:rPr>
          <w:color w:val="ff0000"/>
        </w:rPr>
        <w:t xml:space="preserve">هل ما بقي إلا كما قد فاتني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 يوم يمر وليلة تحدونا</w:t>
      </w:r>
    </w:p>
    <w:p/>
    <w:p>
      <w:pPr/>
      <w:r>
        <w:rPr/>
        <w:t xml:space="preserve">قال: وبين المستوعز وبين مضر بن نزار تسعة آباء وبين عمرو بن قمة وبين نزار عشرون أبا.</w:t>
      </w:r>
    </w:p>
    <w:p/>
    <w:p>
      <w:pPr/>
      <w:r>
        <w:rPr/>
        <w:t xml:space="preserve">قلت: فشارك عمرو بن قمئة في ذلك من كبار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2026-07-29T07:43:25+03:00</dcterms:created>
  <dcterms:modified xsi:type="dcterms:W3CDTF">2026-07-29T07:43:25+03:00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