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القاري
</w:t>
      </w:r>
    </w:p>
    <w:p>
      <w:pPr/>
      <w:r>
        <w:rPr/>
        <w:t xml:space="preserve">القاري  أحمد بن عبد الله القاري، ابن محمد بشير خان:قاض حجازي، من اصل هندي. تعلم في المدرسة الصولتية (بمكة) و علم بها، و عين قاضيا لجدة سنة 1340هـ ، و جعل من اعضاء مجلس الشورى سنة 1349 فرئيسا للمحكمة الشرعية الكبرى، فأحد اعضاء رئاسة القضاة سنة 1357 إلى ان توفي. له ’’مجلة الاحكام الشرعية - خ) على مذهب الامام أحمد بن حنبل، في نحو الف مادة، عاجله الاجل قبل طبعها. كانت وفاته في الطائف.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2026-07-29T11:01:32+03:00</dcterms:created>
  <dcterms:modified xsi:type="dcterms:W3CDTF">2026-07-29T11:01:32+03:00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