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المتنكب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المتنكب الخزاعي
</w:t>
      </w:r>
    </w:p>
    <w:p>
      <w:pPr/>
      <w:r>
        <w:rPr/>
        <w:t xml:space="preserve">المتنكب الخزاعي  عمرو بن جابر بن كعب، من بني عدي ابن عمرو: شاعر جاهلي قديم. أشار الآمدي إلى أنه مذكور في (كتاب خزاعة). وقال المرزباني: لقب بقوله:</w:t>
      </w:r>
    </w:p>
    <w:p/>
    <w:p>
      <w:pPr>
        <w:jc w:val="center"/>
      </w:pPr>
      <w:r>
        <w:rPr>
          <w:color w:val="ff0000"/>
        </w:rPr>
        <w:t xml:space="preserve">تنكبت للحرب العضوض التي أرى</w:t>
      </w:r>
      <w:r>
        <w:rPr>
          <w:color w:val="ff0000"/>
        </w:rPr>
        <w:t xml:space="preserve">      </w:t>
      </w:r>
      <w:r>
        <w:rPr>
          <w:color w:val="ff0000"/>
        </w:rPr>
        <w:t xml:space="preserve">ألا من يحارب قومه يتنكب.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جابر بن كعب المنتكث الخزاعي
</w:t>
      </w:r>
    </w:p>
    <w:p>
      <w:pPr/>
      <w:r>
        <w:rPr/>
        <w:t xml:space="preserve">عمرو بن جابر بن كعب المنتكث الخزاعي شاعر قديم ذكر محمد بن الهيثم بن عدي عن أبيه أنه سمي المنتكث لقوله:</w:t>
      </w:r>
    </w:p>
    <w:p/>
    <w:p>
      <w:pPr>
        <w:jc w:val="center"/>
      </w:pPr>
      <w:r>
        <w:rPr>
          <w:color w:val="ff0000"/>
        </w:rPr>
        <w:t xml:space="preserve">فإن يخرجوا في القوم أفرح بخرجهم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ينكثوا يوما من الدهر أنكث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2026-10-01T04:00:08+03:00</dcterms:created>
  <dcterms:modified xsi:type="dcterms:W3CDTF">2026-10-01T04:00:08+03:00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