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بكر
</w:t>
      </w:r>
    </w:p>
    <w:p>
      <w:pPr/>
      <w:r>
        <w:rPr/>
        <w:t xml:space="preserve">عمرو بن بكر  عمرو بن بكر بن حبيب، من تغلب ابن وائل، من العدنانية: جد جاهلي. من عقبه الوليد بن طريف، وأخته (ليلى).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2026-07-28T19:13:28+03:00</dcterms:created>
  <dcterms:modified xsi:type="dcterms:W3CDTF">2026-07-28T19:13:28+03:00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