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خارجة
</w:t>
      </w:r>
    </w:p>
    <w:p>
      <w:pPr>
        <w:jc w:val="start"/>
        <w:bidi/>
      </w:pPr>
      <w:r>
        <w:rPr>
          <w:rFonts w:ascii="arial" w:hAnsi="arial" w:eastAsia="arial" w:cs="arial"/>
          <w:sz w:val="28"/>
          <w:szCs w:val="28"/>
          <w:b w:val="1"/>
          <w:bCs w:val="1"/>
          <w:rtl/>
        </w:rPr>
        <w:t xml:space="preserve">أم خارجة
</w:t>
      </w:r>
    </w:p>
    <w:p>
      <w:pPr/>
      <w:r>
        <w:rPr/>
        <w:t xml:space="preserve">أم خارجة  عمرة بنت سعد بن عبد الله بن قداد بن ثعلبة البجلية: من شريفات النساء في الجاهلية يضرب بها المثل في سرعة الزواج. ذكرها ابن حبيب في باب (النسوة اللواتي كانت إحداهن إذا أصبحت عند زوجها كان أمرها إليها إن شاءت أقامت وإن شاءت تركته وذلك لشرفهن وقدرهن) ثم أورد أسماء ثمانية من الأزواج الذين تعاقبوا عليها. وقال الميداني: كانت (ذواقة) تطلق الرجل إذا جربته وتتزوج آخر، فتزوجت نيفا وأربعين زوجا. ومن نسلها بطون كثيرة، سمى بعضها. وقال المبرد: ولدت في العرب، في نيف وعشرين حيا. وقال حمزة: كانت علامة ارتضائها الزوج أن تصنع له طعاما في صباح ليلة الزواج.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2026-10-01T02:58:26+03:00</dcterms:created>
  <dcterms:modified xsi:type="dcterms:W3CDTF">2026-10-01T02:58:26+03:00</dcterms:modified>
</cp:coreProperties>
</file>

<file path=docProps/custom.xml><?xml version="1.0" encoding="utf-8"?>
<Properties xmlns="http://schemas.openxmlformats.org/officeDocument/2006/custom-properties" xmlns:vt="http://schemas.openxmlformats.org/officeDocument/2006/docPropsVTypes"/>
</file>