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شاهين
</w:t>
      </w:r>
    </w:p>
    <w:p>
      <w:pPr>
        <w:jc w:val="start"/>
        <w:bidi/>
      </w:pPr>
      <w:r>
        <w:rPr>
          <w:rFonts w:ascii="arial" w:hAnsi="arial" w:eastAsia="arial" w:cs="arial"/>
          <w:sz w:val="28"/>
          <w:szCs w:val="28"/>
          <w:b w:val="1"/>
          <w:bCs w:val="1"/>
          <w:rtl/>
        </w:rPr>
        <w:t xml:space="preserve">ابن شاهين
</w:t>
      </w:r>
    </w:p>
    <w:p>
      <w:pPr/>
      <w:r>
        <w:rPr/>
        <w:t xml:space="preserve">ابن شاهين  عمران بن شاهين: رأس الإمارة الشاهينية بالبطيحة، ومؤسسها. أصله من الجامدة (من أعمال واسط) مجهول النسب، سوادي المنشأ، ينتسب إلى بني سليم. كان عليه دم وهرب إلى البطائح، فاحتمى بالآجام يتصيد السمك والطير. ورافقه الصيادون، والتف عليه اللصوص، فكثر جمعه واستفحل أمره، فأنشأ معاقل وتمكن، وعجزت عنه حكومة واسط، واستولى على (الجامدة) وامتد سلطانه في نواحي البطائح، فجهز له (معز الدولة) جيشا من بغداد سنة 338هـ ، فهزمه عمران. ونشبت بينه وبين معز الدولة معارك انتهت بالصلح على أن تكون إمارة البطيحة لعمران. وحاول معز الدولة وابنه بعده أن يخضعاه، فضعفا. واستمر أميرا منيع الجانب، مدة أربعين سنة، من بدء خروجه. ومات على فراشه. وتوارث بنوه الإمارة من بعده، ولم تطل مدتها. </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2026-10-01T02:19:53+03:00</dcterms:created>
  <dcterms:modified xsi:type="dcterms:W3CDTF">2026-10-01T02:19:53+03:00</dcterms:modified>
</cp:coreProperties>
</file>

<file path=docProps/custom.xml><?xml version="1.0" encoding="utf-8"?>
<Properties xmlns="http://schemas.openxmlformats.org/officeDocument/2006/custom-properties" xmlns:vt="http://schemas.openxmlformats.org/officeDocument/2006/docPropsVTypes"/>
</file>