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المختار
</w:t>
      </w:r>
    </w:p>
    <w:p>
      <w:pPr>
        <w:jc w:val="start"/>
        <w:bidi/>
      </w:pPr>
      <w:r>
        <w:rPr>
          <w:rFonts w:ascii="arial" w:hAnsi="arial" w:eastAsia="arial" w:cs="arial"/>
          <w:sz w:val="28"/>
          <w:szCs w:val="28"/>
          <w:b w:val="1"/>
          <w:bCs w:val="1"/>
          <w:rtl/>
        </w:rPr>
        <w:t xml:space="preserve">عمر المختار
</w:t>
      </w:r>
    </w:p>
    <w:p>
      <w:pPr/>
      <w:r>
        <w:rPr/>
        <w:t xml:space="preserve">عمر المختار  عمر بن مختار بن عمر المنفي: أشهر مجاهدي طرابلس الغرب في حربهم مع المستعمرين الإيطاليين. نسبته إلى قبيلة (المنفة) من قبائل بادية برقة. ولد في البطنان (ببرقة) وتعلم في الزاوية السنوسية بالجغبوب، وأقامه محمد المهدي الإدريسي شيخا على (زاوية القصور) بالجبل الأخضر بقرب المرج. وسافر معه إلى السودان سنة 1312هـ ، فأقيم بها شيخا لزاوية (كلك) إلى سنة 1321 وعاد إلى برقة شيخا لزاوية القصور، فأقام إلى أن احتل الطليان مدينة بنغازي (سنة 1329) فكان في طليعة الناهضين للجهاد. وطالت الحرب، وتتابعت المعارك، ومنطقة المختار ثابتة منيعة. وتهادن الإيطاليون والطرابلسيون سنة 1340 ودب الخلاف في زعماء طرابلس وبرقة، وتجددت المعركة مع الإيطاليين، ونفض الأدارسة يدهم منها، فتولى عمر قيادة (الجبل الأخضر) وتلاحقت به القبائل، واتفق الرؤساء على أن يكون القائد العام والرئيس الأعلى للمجاهدين. وهاجمتهم القوى الإيطالية، فردوا هجومها، وغنموا منها آلات حربية ومؤنا غير قليلة. وأشهر ما نشب من المعارك معركة (الرحبية) و (عقيرة المطمورة) و (كرسة) وهي أسماء أماكن في الجبل الأخضر، نسبت إليها تلك الوقائع. ويقول غراسياني (Graziani) القائد العام الإيطالي، في بيان له عن الوقائع التي نشبت بين جنوده والسيد عمر المختار: إنها (كانت 263 معركة في خلال عشرين شهرا) هذا عدا ما خاضه المختار من المعارك في خلال عشرين سنة قبلها. وبينما هو في سرية من رجاله، نحو خمسين فارسا، بناحية (سلنطة) بالجبل الأخضر، يستكشف مواقع العدو، فوجئ بقوة إيطالية أحاطت به، فقاتلها، واستشهد أكثر من معه، وأصيب بجراح، وقتل جواده، فانقض عليه بعض الجنود فأسروه، وهم لا يعرفون من هو. ثم عرف وأرسل إلى سوسة، ومنها أركب الطراد (أوسيني) إلى بنغازي. وسجن أربعة أيام. وسئل عن أعماله فأجاب بالإنجاب، غير هياب، فقتل شنقا في مركز (سلوق) ببنغازي. وأخباره كثيرة، بعضها مدون. وممن رثاه الشاعران شوقي ومطران. </w:t>
      </w:r>
    </w:p>
    <w:p>
      <w:pPr>
        <w:jc w:val="start"/>
        <w:bidi/>
      </w:pPr>
      <w:r>
        <w:rPr>
          <w:sz w:val="24"/>
          <w:szCs w:val="24"/>
          <w:b w:val="1"/>
          <w:bCs w:val="1"/>
          <w:rtl/>
        </w:rPr>
        <w:t xml:space="preserve">
الأعلام،(دار العلم للملايين - بيروت،2002،ط 15،ج 5،ص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2026-10-01T02:20:36+03:00</dcterms:created>
  <dcterms:modified xsi:type="dcterms:W3CDTF">2026-10-01T02:20:36+03:00</dcterms:modified>
</cp:coreProperties>
</file>

<file path=docProps/custom.xml><?xml version="1.0" encoding="utf-8"?>
<Properties xmlns="http://schemas.openxmlformats.org/officeDocument/2006/custom-properties" xmlns:vt="http://schemas.openxmlformats.org/officeDocument/2006/docPropsVTypes"/>
</file>