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زيان
</w:t>
      </w:r>
    </w:p>
    <w:p>
      <w:pPr>
        <w:jc w:val="start"/>
        <w:bidi/>
      </w:pPr>
      <w:r>
        <w:rPr>
          <w:rFonts w:ascii="arial" w:hAnsi="arial" w:eastAsia="arial" w:cs="arial"/>
          <w:sz w:val="28"/>
          <w:szCs w:val="28"/>
          <w:b w:val="1"/>
          <w:bCs w:val="1"/>
          <w:rtl/>
        </w:rPr>
        <w:t xml:space="preserve">أبو زيان
</w:t>
      </w:r>
    </w:p>
    <w:p>
      <w:pPr/>
      <w:r>
        <w:rPr/>
        <w:t xml:space="preserve">أبو زيان  أحمد بن عبد الله بن موسى الثاني أبي حمو الزياني من بني عبد الود، أبو زيان الرابع: احد سلاطين تلمسان بعد ضعفها. تنازع عليها هو واخ له اسمه محمد، بعد وفاة ابيهما، واستقر أبو زيان سنة 947 هـ ، فأستعان اخوه محمد بالاسبانيين فأنجدوه بحملة يقودها الفونس دي ماتنيز (Don Alfonso de Martinez) فصمد لهم أبو زيان وهلكت الحملة الاسبانية وقائدها (اواخر سنة 949 هـ) على بعد 12 فرسخا في السنة نفسها تم الظفر لابي زيان بالسلطنة، واستمر إلى ان توفي. وكان على صلات حسنة بوالي الجزائر التركي. وجعل خطبة الجمعة بأسم السلطان العثماني. </w:t>
      </w:r>
    </w:p>
    <w:p>
      <w:pPr>
        <w:jc w:val="start"/>
        <w:bidi/>
      </w:pPr>
      <w:r>
        <w:rPr>
          <w:sz w:val="24"/>
          <w:szCs w:val="24"/>
          <w:b w:val="1"/>
          <w:bCs w:val="1"/>
          <w:rtl/>
        </w:rPr>
        <w:t xml:space="preserve">
الأعلام،(دار العلم للملايين - بيروت،2002،ط 15،ج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2026-09-17T01:53:40+03:00</dcterms:created>
  <dcterms:modified xsi:type="dcterms:W3CDTF">2026-09-17T01:53:40+03:00</dcterms:modified>
</cp:coreProperties>
</file>

<file path=docProps/custom.xml><?xml version="1.0" encoding="utf-8"?>
<Properties xmlns="http://schemas.openxmlformats.org/officeDocument/2006/custom-properties" xmlns:vt="http://schemas.openxmlformats.org/officeDocument/2006/docPropsVTypes"/>
</file>