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مهذب الدولة
</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أمير البطيحة (بين واسط والبصرة) وليها بعد وفاة خاله المظفر (سنة 376هـ) بعهد منه. وحسنت سيرته، فصاهره بهاء الدولة البويهي بابنته. وعظم شأنه حتى أن القادر العباسي لجأ إليه لما خاف من الطائع، فأجاره، وبقى عنده إلى ان أتته الخلافة فانصرف إلى بغداد. وثار على مهذب الدولة أحد قواده (ابن الموصل) فضعف أمره، فأنجده البويهي بقوة، فعاد إلى نفوذ سلطانه. وصفت له أمارة البطيحة إلى أن توفى فيها.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مهذب الدولة
</w:t>
      </w:r>
    </w:p>
    <w:p>
      <w:pPr/>
      <w:r>
        <w:rPr/>
        <w:t xml:space="preserve">مهذب الدولة علي بن نصر، أبو الحسن، مهذب الدولة، صاحب البطيحة. كان جوادا ممدحا، صاحب ذمة ووفاء وعهد. وهو الذي استجار به القادر بالله، فأجاره ومنعه من المطيع، وقام في خدمته أتم قيام. وكان الناس يلجأون إليه في الشدائد، فيجيرهم ويقوم بأمرهم، ويبذل نفسه وماله دونهم. وكان يرتفع له من المغل في كل سنة ثلاثون ألف كر، على اختلاف أنواعها، ومن الرزق ألف ألف وسبع مائة وخمسون ألف درهم، ينفق معظمها على القصاد وأرباب البيوت. عاش نيفا وسبعين سنة، وتوفي، رحمه الله، سنة تسع وأربع مائة. وأقام بالبطيحة اثنتين وثلاثين سنة وشهورا.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2026-09-30T17:53:55+03:00</dcterms:created>
  <dcterms:modified xsi:type="dcterms:W3CDTF">2026-09-30T17:53:55+03:00</dcterms:modified>
</cp:coreProperties>
</file>

<file path=docProps/custom.xml><?xml version="1.0" encoding="utf-8"?>
<Properties xmlns="http://schemas.openxmlformats.org/officeDocument/2006/custom-properties" xmlns:vt="http://schemas.openxmlformats.org/officeDocument/2006/docPropsVTypes"/>
</file>