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الكثيري
</w:t>
      </w:r>
    </w:p>
    <w:p>
      <w:pPr>
        <w:jc w:val="start"/>
        <w:bidi/>
      </w:pPr>
      <w:r>
        <w:rPr>
          <w:rFonts w:ascii="arial" w:hAnsi="arial" w:eastAsia="arial" w:cs="arial"/>
          <w:sz w:val="28"/>
          <w:szCs w:val="28"/>
          <w:b w:val="1"/>
          <w:bCs w:val="1"/>
          <w:rtl/>
        </w:rPr>
        <w:t xml:space="preserve">الكثيري
</w:t>
      </w:r>
    </w:p>
    <w:p>
      <w:pPr/>
      <w:r>
        <w:rPr/>
        <w:t xml:space="preserve">الكثيري  علي بن منصور بن غالب بن محسن الكثيري: سلطان حضرموت. ولد في سيوون، ونشأ في دار السلطنة (المكلا) وناب عن أبيه وعمه السلطان محسن في توقيع المعاهدة المعقودة بعدن بين الدولة الكثيرية والدولة القعيطية عام 1336هـ. وقضى على فوضى العبيد. وأقام الحصون في ضواحي سيوون. وتولى السلطنة بعد وفاة والده (سنة 1347) وفي أيامه كثر تردد الضباط البريطانيين على حضرموت، بصفة سائحين، وأقاموا آلة لاسلكية بالمكلا أثناء الحرب الحبشية الإيطالية سنة 1354 وآلة ثانية في سيوون سنة 1355 ثم أعلنوا الحماية على القطر الحضرمي كله سنة 1356 (1937م) وفت في عضد السلطان علي، وتوفى فجأة. </w:t>
      </w:r>
    </w:p>
    <w:p>
      <w:pPr>
        <w:jc w:val="start"/>
        <w:bidi/>
      </w:pPr>
      <w:r>
        <w:rPr>
          <w:sz w:val="24"/>
          <w:szCs w:val="24"/>
          <w:b w:val="1"/>
          <w:bCs w:val="1"/>
          <w:rtl/>
        </w:rPr>
        <w:t xml:space="preserve">
الأعلام،(دار العلم للملايين - بيروت،2002،ط 15،ج 5،ص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2026-09-30T16:48:07+03:00</dcterms:created>
  <dcterms:modified xsi:type="dcterms:W3CDTF">2026-09-30T16:48:07+03:00</dcterms:modified>
</cp:coreProperties>
</file>

<file path=docProps/custom.xml><?xml version="1.0" encoding="utf-8"?>
<Properties xmlns="http://schemas.openxmlformats.org/officeDocument/2006/custom-properties" xmlns:vt="http://schemas.openxmlformats.org/officeDocument/2006/docPropsVTypes"/>
</file>