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عائض
</w:t>
      </w:r>
    </w:p>
    <w:p>
      <w:pPr>
        <w:jc w:val="start"/>
        <w:bidi/>
      </w:pPr>
      <w:r>
        <w:rPr>
          <w:rFonts w:ascii="arial" w:hAnsi="arial" w:eastAsia="arial" w:cs="arial"/>
          <w:sz w:val="28"/>
          <w:szCs w:val="28"/>
          <w:b w:val="1"/>
          <w:bCs w:val="1"/>
          <w:rtl/>
        </w:rPr>
        <w:t xml:space="preserve">ابن عائض
</w:t>
      </w:r>
    </w:p>
    <w:p>
      <w:pPr/>
      <w:r>
        <w:rPr/>
        <w:t xml:space="preserve">ابن عائض  علي بن محمد بن عائض المغيدي: من أمراء هذه الاسرة في عسير. نشأ في بيت الامارة وقتل أبوه صبرا مع 35 رجلا من رؤساء قومه، بأيدي الترك العثمانيين، سنة 1289 هـ. وتداول إمارة عسير عدد من ولاة العثمانيين، إلى أن كانت سنة 1322 هـ ، (1904 م) فانتقض علي بن محمد (صاحب الترجمة) ثائرا على الحامية التركية المرابطة بأبها، واجتمع حوله نحو 25 ألف مقاتل، وطوق أبها بالحصار. وتكررت الوقائع مدة شهرين وانهزم جيشه. ولم أجد له ذكرا بعد ذلك. </w:t>
      </w:r>
    </w:p>
    <w:p>
      <w:pPr>
        <w:jc w:val="start"/>
        <w:bidi/>
      </w:pPr>
      <w:r>
        <w:rPr>
          <w:sz w:val="24"/>
          <w:szCs w:val="24"/>
          <w:b w:val="1"/>
          <w:bCs w:val="1"/>
          <w:rtl/>
        </w:rPr>
        <w:t xml:space="preserve">
الأعلام،(دار العلم للملايين - بيروت،2002،ط 15،ج 5،ص 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2026-07-29T07:41:44+03:00</dcterms:created>
  <dcterms:modified xsi:type="dcterms:W3CDTF">2026-07-29T07:41:44+03:00</dcterms:modified>
</cp:coreProperties>
</file>

<file path=docProps/custom.xml><?xml version="1.0" encoding="utf-8"?>
<Properties xmlns="http://schemas.openxmlformats.org/officeDocument/2006/custom-properties" xmlns:vt="http://schemas.openxmlformats.org/officeDocument/2006/docPropsVTypes"/>
</file>