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مطير
</w:t>
      </w:r>
    </w:p>
    <w:p>
      <w:pPr/>
      <w:r>
        <w:rPr/>
        <w:t xml:space="preserve">ابن مطير  علي بن محمد بن إبراهيم، ابن مطير الحكمي العبسي اليمني: فقيه شافعي، له علم بالتفسير واللغة والأدب، وله نظم. توفى بعبس الحضن من المخلاف السليماني باليمن، وإليها نسبته (العبسي). له (الإتحاف) مختصر التحفة لابن حجر، و (الديباج على المنهاج) للنووي، و (كشف النقاب بشرح ملحة الإعراب) للحريري،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2026-09-30T14:58:19+03:00</dcterms:created>
  <dcterms:modified xsi:type="dcterms:W3CDTF">2026-09-30T14:58:19+03:00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