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الأشموني
</w:t>
      </w:r>
    </w:p>
    <w:p>
      <w:pPr>
        <w:jc w:val="start"/>
        <w:bidi/>
      </w:pPr>
      <w:r>
        <w:rPr>
          <w:rFonts w:ascii="arial" w:hAnsi="arial" w:eastAsia="arial" w:cs="arial"/>
          <w:sz w:val="28"/>
          <w:szCs w:val="28"/>
          <w:b w:val="1"/>
          <w:bCs w:val="1"/>
          <w:rtl/>
        </w:rPr>
        <w:t xml:space="preserve">الأشموني
</w:t>
      </w:r>
    </w:p>
    <w:p>
      <w:pPr/>
      <w:r>
        <w:rPr/>
        <w:t xml:space="preserve">الأشموني  علي بن محمد بن عيسى، أبو الحسن، نور الدين الأشموني: نحوي، من فقهاء الشافعية. أصله من أشمون (بمصر) ومولده بالقاهرة. ولى القضاء بدمياط. وصنف (شرح ألفية ابن مالك- ط) في النحو، و (نظم المنهاج) في الفقه، و (شرحه) و (نظم جمع الجوامع) و (نظم إيساغوجي) في المنطق. قال السخاوي: راج أمره ورجح على الجلال ابن الأسيوطي، مع اشتراكهما في الحمق ! غير أن ذلك أرجح. </w:t>
      </w:r>
    </w:p>
    <w:p>
      <w:pPr>
        <w:jc w:val="start"/>
        <w:bidi/>
      </w:pPr>
      <w:r>
        <w:rPr>
          <w:sz w:val="24"/>
          <w:szCs w:val="24"/>
          <w:b w:val="1"/>
          <w:bCs w:val="1"/>
          <w:rtl/>
        </w:rPr>
        <w:t xml:space="preserve">
الأعلام،(دار العلم للملايين - بيروت،2002،ط 15،ج 5،ص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عيسى بن يوسف بن محمد الاشمونى الأصل ثم القاهري الشافعي
</w:t>
      </w:r>
    </w:p>
    <w:p>
      <w:pPr/>
      <w:r>
        <w:rPr/>
        <w:t xml:space="preserve">علي بن محمد بن عيسى بن يوسف بن محمد الاشمونى الأصل ثم القاهري الشافعي </w:t>
      </w:r>
    </w:p>
    <w:p/>
    <w:p>
      <w:pPr/>
      <w:r>
        <w:rPr/>
        <w:t xml:space="preserve">ولد في شعبان سنة 838 ثمان وثلاثين وثمان مائة وأخذ على المحلى والبلقيني والمناوي والكافياجي وبرع في جميع العلوم وتصدى للإقراء وصنف شرحاً للألفية وشرح بعض التسهيل ونظم جمع الجوامع وايساغوجي قال السخاوي وراج ورجح على الجلال السيوطي مع اشتراكهما في الحمق غير أن ذاك أرجح انتهى قلت وهذا غير مقبول من السخاوي في كلا الرجلين على أن صاحب الترجمة ليس ممن ينبغي أن يجعل قريناً للجلال فبينهما مفاوز وتوفى صاحب الترجمة يوم السبت سابع عشر ذي الحجة سنة 918 ثمان عشرة وتسعمائة</w:t>
      </w:r>
    </w:p>
    <w:p>
      <w:pPr>
        <w:jc w:val="start"/>
        <w:bidi/>
      </w:pPr>
      <w:r>
        <w:rPr>
          <w:sz w:val="24"/>
          <w:szCs w:val="24"/>
          <w:b w:val="1"/>
          <w:bCs w:val="1"/>
          <w:rtl/>
        </w:rPr>
        <w:t xml:space="preserve">
البدر الطالع بمحاسن من بعد القرن السابع،(دار المعرفة - بيروت،0،ط 1،ج 1،ص 491)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2026-09-30T13:59:33+03:00</dcterms:created>
  <dcterms:modified xsi:type="dcterms:W3CDTF">2026-09-30T13:59:33+03:00</dcterms:modified>
</cp:coreProperties>
</file>

<file path=docProps/custom.xml><?xml version="1.0" encoding="utf-8"?>
<Properties xmlns="http://schemas.openxmlformats.org/officeDocument/2006/custom-properties" xmlns:vt="http://schemas.openxmlformats.org/officeDocument/2006/docPropsVTypes"/>
</file>