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ذكوان
</w:t>
      </w:r>
    </w:p>
    <w:p>
      <w:pPr>
        <w:jc w:val="start"/>
        <w:bidi/>
      </w:pPr>
      <w:r>
        <w:rPr>
          <w:rFonts w:ascii="arial" w:hAnsi="arial" w:eastAsia="arial" w:cs="arial"/>
          <w:sz w:val="28"/>
          <w:szCs w:val="28"/>
          <w:b w:val="1"/>
          <w:bCs w:val="1"/>
          <w:rtl/>
        </w:rPr>
        <w:t xml:space="preserve">ابن ذكوان
</w:t>
      </w:r>
    </w:p>
    <w:p>
      <w:pPr/>
      <w:r>
        <w:rPr/>
        <w:t xml:space="preserve">ابن ذكوان  أحمد بن عبد الله بن ذكوان، أبو العباس: قاضي القضاة بالاندلس. ولاه القضاء المنصور ابن أبي عامر، بقرطبة. وكان من خاصته يلازمه في رحلاته وغزواته، ومحله منه فوق محل الوزراء، يفاوضه المنصور في تدبير الملك وسائر شؤونه. وكذلك كانت حال المظفر والمأمون ابني المنصور معه بعدوفاة ابيهما وعزل ايام المظفر ثم اعيد. وتوفي المظفر، فزاده اخوه المأمون (عبد الرحمن) في رفع منزلة ابن ذكوان وولاه الوزارة مجموعة إلى قضاء القضاة. ولما انقرضت نفي ابن ذكوان واهله إلى المربة فوهران. ثم اعيدوا، فأعتزل الناس إلى ان توفي. ولبعض الشعراء رثاء فيه.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2026-09-17T00:53:42+03:00</dcterms:created>
  <dcterms:modified xsi:type="dcterms:W3CDTF">2026-09-17T00:53:42+03:00</dcterms:modified>
</cp:coreProperties>
</file>

<file path=docProps/custom.xml><?xml version="1.0" encoding="utf-8"?>
<Properties xmlns="http://schemas.openxmlformats.org/officeDocument/2006/custom-properties" xmlns:vt="http://schemas.openxmlformats.org/officeDocument/2006/docPropsVTypes"/>
</file>