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الديواني
</w:t>
      </w:r>
    </w:p>
    <w:p>
      <w:pPr>
        <w:jc w:val="start"/>
        <w:bidi/>
      </w:pPr>
      <w:r>
        <w:rPr>
          <w:rFonts w:ascii="arial" w:hAnsi="arial" w:eastAsia="arial" w:cs="arial"/>
          <w:sz w:val="28"/>
          <w:szCs w:val="28"/>
          <w:b w:val="1"/>
          <w:bCs w:val="1"/>
          <w:rtl/>
        </w:rPr>
        <w:t xml:space="preserve">الديواني
</w:t>
      </w:r>
    </w:p>
    <w:p>
      <w:pPr/>
      <w:r>
        <w:rPr/>
        <w:t xml:space="preserve">الديواني  علي بن محمد بن أبي سعد بن عبد الله، أبو الحسن الواسطي المعروف بالديواني: خاتمه المقرئين بواسط. مولده ووفاته فيها. له (جمع الأصول) و (روضة التقرير) قصيدتان في القراآت، وشرحهما.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سعد الواسطي
</w:t>
      </w:r>
    </w:p>
    <w:p>
      <w:pPr/>
      <w:r>
        <w:rPr/>
        <w:t xml:space="preserve">علي بن محمد بن أبي سعد الواسطي علي بن محمد بن أبي سعد الواسطي المعروف بالديواني تلا على الشيخ علي خريم وغيره ورحل فتلا على البرهان الاسكندراني بدمشق وعلى البرهان الجعبري بالخليل ثم رجع واشتهر وذكر أنه مولده سنة بضع وستين ونظم الإرشاد للقلانسي لامية مرموزة ونظم اللوامع في الشواذ أرجوزة وكان محمود السيرة حسن الأخلاق ذكره الذهبي في طبقاته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2026-09-30T13:01:28+03:00</dcterms:created>
  <dcterms:modified xsi:type="dcterms:W3CDTF">2026-09-30T13:01:28+03:00</dcterms:modified>
</cp:coreProperties>
</file>

<file path=docProps/custom.xml><?xml version="1.0" encoding="utf-8"?>
<Properties xmlns="http://schemas.openxmlformats.org/officeDocument/2006/custom-properties" xmlns:vt="http://schemas.openxmlformats.org/officeDocument/2006/docPropsVTypes"/>
</file>