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الجياني
</w:t>
      </w:r>
    </w:p>
    <w:p>
      <w:pPr>
        <w:jc w:val="start"/>
        <w:bidi/>
      </w:pPr>
      <w:r>
        <w:rPr>
          <w:rFonts w:ascii="arial" w:hAnsi="arial" w:eastAsia="arial" w:cs="arial"/>
          <w:sz w:val="28"/>
          <w:szCs w:val="28"/>
          <w:b w:val="1"/>
          <w:bCs w:val="1"/>
          <w:rtl/>
        </w:rPr>
        <w:t xml:space="preserve">الجياني
</w:t>
      </w:r>
    </w:p>
    <w:p>
      <w:pPr/>
      <w:r>
        <w:rPr/>
        <w:t xml:space="preserve">الجياني  علي بن محمد بن حسن الأنصاري الإشبيلي، أبو الحسن الجياني: قاض أندلسي، من الكتاب، له نظم حسن. أصله من جيان (Jaen) استقضي بحصن القصر (من بلاد إشبيلية) مدة. واستكتبه الرشيد المؤمني. ثم ولي خطة الإشراف على بلاد (حاحة) التابعة لمراكش. وشرع في الجمع بين تفسيري الزمخشري وابن عطية، ومات قبل إتمامه. توفي بتامطريت، في المغرب. </w:t>
      </w:r>
    </w:p>
    <w:p>
      <w:pPr>
        <w:jc w:val="start"/>
        <w:bidi/>
      </w:pPr>
      <w:r>
        <w:rPr>
          <w:sz w:val="24"/>
          <w:szCs w:val="24"/>
          <w:b w:val="1"/>
          <w:bCs w:val="1"/>
          <w:rtl/>
        </w:rPr>
        <w:t xml:space="preserve">
الأعلام،(دار العلم للملايين - بيروت،2002،ط 15،ج 4،ص 333)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2026-09-30T13:01:40+03:00</dcterms:created>
  <dcterms:modified xsi:type="dcterms:W3CDTF">2026-09-30T13:01:40+03:00</dcterms:modified>
</cp:coreProperties>
</file>

<file path=docProps/custom.xml><?xml version="1.0" encoding="utf-8"?>
<Properties xmlns="http://schemas.openxmlformats.org/officeDocument/2006/custom-properties" xmlns:vt="http://schemas.openxmlformats.org/officeDocument/2006/docPropsVTypes"/>
</file>