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رسول
</w:t>
      </w:r>
    </w:p>
    <w:p>
      <w:pPr>
        <w:jc w:val="start"/>
        <w:bidi/>
      </w:pPr>
      <w:r>
        <w:rPr>
          <w:rFonts w:ascii="arial" w:hAnsi="arial" w:eastAsia="arial" w:cs="arial"/>
          <w:sz w:val="28"/>
          <w:szCs w:val="28"/>
          <w:b w:val="1"/>
          <w:bCs w:val="1"/>
          <w:rtl/>
        </w:rPr>
        <w:t xml:space="preserve">ابن رسول
</w:t>
      </w:r>
    </w:p>
    <w:p>
      <w:pPr/>
      <w:r>
        <w:rPr/>
        <w:t xml:space="preserve">ابن رسول  علي بن محمد (رسول) بن هارون، من غسان: رأس الرسوليين أصحاب اليمن، ونسبتهم إليه. يلقب شمس الدين. كان من أمراء الجيش في عصر الأيوبيين أصحاب مصر والشام. ودخل اليمن هو وأبناؤءه مع الملك المعظم توانشاه (سنة 569هـ) وأقام على ولائه لبني أيوب. وكان عاقلا تقيا، له رياسة ونظر وسياسة. وكان مقامه في ناحية جبلة (باليمن) ومن آثاره قصر (عومان) فيها. </w:t>
      </w:r>
    </w:p>
    <w:p>
      <w:pPr>
        <w:jc w:val="start"/>
        <w:bidi/>
      </w:pPr>
      <w:r>
        <w:rPr>
          <w:sz w:val="24"/>
          <w:szCs w:val="24"/>
          <w:b w:val="1"/>
          <w:bCs w:val="1"/>
          <w:rtl/>
        </w:rPr>
        <w:t xml:space="preserve">
الأعلام،(دار العلم للملايين - بيروت،2002،ط 15،ج 4،ص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2026-07-29T12:07:48+03:00</dcterms:created>
  <dcterms:modified xsi:type="dcterms:W3CDTF">2026-07-29T12:07:48+03:00</dcterms:modified>
</cp:coreProperties>
</file>

<file path=docProps/custom.xml><?xml version="1.0" encoding="utf-8"?>
<Properties xmlns="http://schemas.openxmlformats.org/officeDocument/2006/custom-properties" xmlns:vt="http://schemas.openxmlformats.org/officeDocument/2006/docPropsVTypes"/>
</file>