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خروف الشاعر
</w:t>
      </w:r>
    </w:p>
    <w:p>
      <w:pPr>
        <w:jc w:val="start"/>
        <w:bidi/>
      </w:pPr>
      <w:r>
        <w:rPr>
          <w:rFonts w:ascii="arial" w:hAnsi="arial" w:eastAsia="arial" w:cs="arial"/>
          <w:sz w:val="28"/>
          <w:szCs w:val="28"/>
          <w:b w:val="1"/>
          <w:bCs w:val="1"/>
          <w:rtl/>
        </w:rPr>
        <w:t xml:space="preserve">ابن خروف الشاعر
</w:t>
      </w:r>
    </w:p>
    <w:p>
      <w:pPr/>
      <w:r>
        <w:rPr/>
        <w:t xml:space="preserve">ابن خروف الشاعر  علي بن محمد بن يوسف بن مسعود القيسي القرطبي، أبو الحسن نظام الدين، المعروف بابن خروف: شاعر أندلسي، من أهل قرطبة. رحل إلى المشرق وأقام بحلب، بقاضيها ابن شداد وأسند إليه الأشراف على مارستان يسمى (مارستان نور الدين) واختل في آخر عمره، وتوفي بها مترديا في جب. وهو غير معاصره وسميه (ابن خروف) النحوي. </w:t>
      </w:r>
    </w:p>
    <w:p>
      <w:pPr>
        <w:jc w:val="start"/>
        <w:bidi/>
      </w:pPr>
      <w:r>
        <w:rPr>
          <w:sz w:val="24"/>
          <w:szCs w:val="24"/>
          <w:b w:val="1"/>
          <w:bCs w:val="1"/>
          <w:rtl/>
        </w:rPr>
        <w:t xml:space="preserve">
الأعلام،(دار العلم للملايين - بيروت،2002،ط 15،ج 4،ص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2026-09-30T12:08:16+03:00</dcterms:created>
  <dcterms:modified xsi:type="dcterms:W3CDTF">2026-09-30T12:08:16+03:00</dcterms:modified>
</cp:coreProperties>
</file>

<file path=docProps/custom.xml><?xml version="1.0" encoding="utf-8"?>
<Properties xmlns="http://schemas.openxmlformats.org/officeDocument/2006/custom-properties" xmlns:vt="http://schemas.openxmlformats.org/officeDocument/2006/docPropsVTypes"/>
</file>