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إقبال الدولة
</w:t>
      </w:r>
    </w:p>
    <w:p>
      <w:pPr>
        <w:jc w:val="start"/>
        <w:bidi/>
      </w:pPr>
      <w:r>
        <w:rPr>
          <w:rFonts w:ascii="arial" w:hAnsi="arial" w:eastAsia="arial" w:cs="arial"/>
          <w:sz w:val="28"/>
          <w:szCs w:val="28"/>
          <w:b w:val="1"/>
          <w:bCs w:val="1"/>
          <w:rtl/>
        </w:rPr>
        <w:t xml:space="preserve">إقبال الدولة
</w:t>
      </w:r>
    </w:p>
    <w:p>
      <w:pPr/>
      <w:r>
        <w:rPr/>
        <w:t xml:space="preserve">إقبال الدولة  علي بن مجاهد بن يوسف العامري: صاحب دانية (بالأندلس) وليها بعد وفاة أبيه (سنة 436هـ) وتلقب بالموفق. واشتهر بحبه لأهل العلم، والإحسان إليهم. وكان حسن السياسة، لين العريكة. ونشبت فتنة بينه وبين المقتدر ابن هود سنة 468 فغلبه ابن هود وامتلك دانية، فخرج علي إلى (سرقسطة) فأقام فيها إلى ان توفى. </w:t>
      </w:r>
    </w:p>
    <w:p>
      <w:pPr>
        <w:jc w:val="start"/>
        <w:bidi/>
      </w:pPr>
      <w:r>
        <w:rPr>
          <w:sz w:val="24"/>
          <w:szCs w:val="24"/>
          <w:b w:val="1"/>
          <w:bCs w:val="1"/>
          <w:rtl/>
        </w:rPr>
        <w:t xml:space="preserve">
الأعلام،(دار العلم للملايين - بيروت،2002،ط 15،ج 4،ص 322)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2026-09-30T09:56:15+03:00</dcterms:created>
  <dcterms:modified xsi:type="dcterms:W3CDTF">2026-09-30T09:56:15+03:00</dcterms:modified>
</cp:coreProperties>
</file>

<file path=docProps/custom.xml><?xml version="1.0" encoding="utf-8"?>
<Properties xmlns="http://schemas.openxmlformats.org/officeDocument/2006/custom-properties" xmlns:vt="http://schemas.openxmlformats.org/officeDocument/2006/docPropsVTypes"/>
</file>