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الكني
</w:t>
      </w:r>
    </w:p>
    <w:p>
      <w:pPr>
        <w:jc w:val="start"/>
        <w:bidi/>
      </w:pPr>
      <w:r>
        <w:rPr>
          <w:rFonts w:ascii="arial" w:hAnsi="arial" w:eastAsia="arial" w:cs="arial"/>
          <w:sz w:val="28"/>
          <w:szCs w:val="28"/>
          <w:b w:val="1"/>
          <w:bCs w:val="1"/>
          <w:rtl/>
        </w:rPr>
        <w:t xml:space="preserve">علي الكني
</w:t>
      </w:r>
    </w:p>
    <w:p>
      <w:pPr/>
      <w:r>
        <w:rPr/>
        <w:t xml:space="preserve">علي الكني  علي الكني الطهراني: أديب، من فقهاء الإمامية. ولد في قرية كن (على فرسخين من شمالي طهران) ورحل في طلب الفقه والحديث والأدب، رحلة طويلة. وعاد في أواخر أيامه إلى طهران، فتوفى بها. من كتبه (القضاء والشهادات - ط) ثلاث مجلدات، و (توضيح المقال في علم الدراية والرجال - ط) و (تحقيق الدلائل في شرح تلخيص المسائل - ط) المتن والشرح له، ويعرفان بكتاب القضاء. </w:t>
      </w:r>
    </w:p>
    <w:p>
      <w:pPr>
        <w:jc w:val="start"/>
        <w:bidi/>
      </w:pPr>
      <w:r>
        <w:rPr>
          <w:sz w:val="24"/>
          <w:szCs w:val="24"/>
          <w:b w:val="1"/>
          <w:bCs w:val="1"/>
          <w:rtl/>
        </w:rPr>
        <w:t xml:space="preserve">
الأعلام،(دار العلم للملايين - بيروت،2002،ط 15،ج 4،ص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2026-09-30T09:54:56+03:00</dcterms:created>
  <dcterms:modified xsi:type="dcterms:W3CDTF">2026-09-30T09:54:56+03:00</dcterms:modified>
</cp:coreProperties>
</file>

<file path=docProps/custom.xml><?xml version="1.0" encoding="utf-8"?>
<Properties xmlns="http://schemas.openxmlformats.org/officeDocument/2006/custom-properties" xmlns:vt="http://schemas.openxmlformats.org/officeDocument/2006/docPropsVTypes"/>
</file>