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حنش
</w:t>
      </w:r>
    </w:p>
    <w:p>
      <w:pPr>
        <w:jc w:val="start"/>
        <w:bidi/>
      </w:pPr>
      <w:r>
        <w:rPr>
          <w:rFonts w:ascii="arial" w:hAnsi="arial" w:eastAsia="arial" w:cs="arial"/>
          <w:sz w:val="28"/>
          <w:szCs w:val="28"/>
          <w:b w:val="1"/>
          <w:bCs w:val="1"/>
          <w:rtl/>
        </w:rPr>
        <w:t xml:space="preserve">علي حنش
</w:t>
      </w:r>
    </w:p>
    <w:p>
      <w:pPr/>
      <w:r>
        <w:rPr/>
        <w:t xml:space="preserve">علي حنش  علي بن قاسم حنش الذيبيني ثم الصنعاني: فاضل، من المشتغلين بالتاريخ. ولد في مدينة (ذيبين) باليمن، وأنتقل إلى حصن كوكبان. وجال في الديار اليمنية، وحج، ثم استقر في صنعاء، وتوفي بها. كان المهدي العباسي يقربه ويرشحه للوزارة، لعقله وفضله، ثم سخط عليه فسجنه سبع سنين. وأخرجه المنصور بالله علي بن العباس سنة1194هـ. له (تتمة تاريخ محسن بن الحسن) وقد وصل هذا إلى سنة 1170هـ ، فأتمه صاحب الترجمة إلى سنة 1189 ذاكرا فيه الحوادث وبعض التراجم. </w:t>
      </w:r>
    </w:p>
    <w:p>
      <w:pPr>
        <w:jc w:val="start"/>
        <w:bidi/>
      </w:pPr>
      <w:r>
        <w:rPr>
          <w:sz w:val="24"/>
          <w:szCs w:val="24"/>
          <w:b w:val="1"/>
          <w:bCs w:val="1"/>
          <w:rtl/>
        </w:rPr>
        <w:t xml:space="preserve">
الأعلام،(دار العلم للملايين - بيروت،2002،ط 15،ج 4،ص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2026-09-30T12:46:23+03:00</dcterms:created>
  <dcterms:modified xsi:type="dcterms:W3CDTF">2026-09-30T12:46:23+03:00</dcterms:modified>
</cp:coreProperties>
</file>

<file path=docProps/custom.xml><?xml version="1.0" encoding="utf-8"?>
<Properties xmlns="http://schemas.openxmlformats.org/officeDocument/2006/custom-properties" xmlns:vt="http://schemas.openxmlformats.org/officeDocument/2006/docPropsVTypes"/>
</file>