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النباهي
</w:t>
      </w:r>
    </w:p>
    <w:p>
      <w:pPr>
        <w:jc w:val="start"/>
        <w:bidi/>
      </w:pPr>
      <w:r>
        <w:rPr>
          <w:rFonts w:ascii="arial" w:hAnsi="arial" w:eastAsia="arial" w:cs="arial"/>
          <w:sz w:val="28"/>
          <w:szCs w:val="28"/>
          <w:b w:val="1"/>
          <w:bCs w:val="1"/>
          <w:rtl/>
        </w:rPr>
        <w:t xml:space="preserve">النباهي
</w:t>
      </w:r>
    </w:p>
    <w:p>
      <w:pPr/>
      <w:r>
        <w:rPr/>
        <w:t xml:space="preserve">النباهي  علي بن عبد الله بن محمد بن الحسن الجذامي المالقي النباهي، أبو الحسن، المعروف بابن الحسن: قاض، من الأدباء المؤرخين. ولد بمالقة، ورحل إلى غرناطة إلى فاس (سنة 760 و 788هـ) وكان صديقا للسان الدين ابن الخطيب، ثم انقلبا عدوين، فنال منه ابن الخطيب ولقبه بالجعسوس (القصير) ازدراءا له، وكتب رسالة في هجائه سماها (خلع الرسن في وصف القاضي ابن الحسن). ولابن الحسن كتب مفيدة، منها (المرقبة العليا فيمن يستحق القضاء والفتيا - ط) سماه ناشره (تاريخ قضاة الأندلس) و (نزهة البصائر والابصار - خ) تناول به استطرادا تاريخ الدولة النصرية بغرناطة. </w:t>
      </w:r>
    </w:p>
    <w:p>
      <w:pPr>
        <w:jc w:val="start"/>
        <w:bidi/>
      </w:pPr>
      <w:r>
        <w:rPr>
          <w:sz w:val="24"/>
          <w:szCs w:val="24"/>
          <w:b w:val="1"/>
          <w:bCs w:val="1"/>
          <w:rtl/>
        </w:rPr>
        <w:t xml:space="preserve">
الأعلام،(دار العلم للملايين - بيروت،2002،ط 15،ج 4،ص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2026-09-30T06:47:46+03:00</dcterms:created>
  <dcterms:modified xsi:type="dcterms:W3CDTF">2026-09-30T06:47:46+03:00</dcterms:modified>
</cp:coreProperties>
</file>

<file path=docProps/custom.xml><?xml version="1.0" encoding="utf-8"?>
<Properties xmlns="http://schemas.openxmlformats.org/officeDocument/2006/custom-properties" xmlns:vt="http://schemas.openxmlformats.org/officeDocument/2006/docPropsVTypes"/>
</file>