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الجزائري
</w:t>
      </w:r>
    </w:p>
    <w:p>
      <w:pPr>
        <w:jc w:val="start"/>
        <w:bidi/>
      </w:pPr>
      <w:r>
        <w:rPr>
          <w:rFonts w:ascii="arial" w:hAnsi="arial" w:eastAsia="arial" w:cs="arial"/>
          <w:sz w:val="28"/>
          <w:szCs w:val="28"/>
          <w:b w:val="1"/>
          <w:bCs w:val="1"/>
          <w:rtl/>
        </w:rPr>
        <w:t xml:space="preserve">الجزائري
</w:t>
      </w:r>
    </w:p>
    <w:p>
      <w:pPr/>
      <w:r>
        <w:rPr/>
        <w:t xml:space="preserve">الجزائري  علي بن عبد القادر بن محيي الدين، الجزائري: أحد أبناء الأمير عبدالقادر. عاش مع أبيه مدة في دمشق. وحدث خلاف بين الحورانيين وجيرانهم بني معروف (الدروز) فتوسط للإصلاح بينهما، ورحل إلى اسطنبول، وتوفي بها. ومن الكتب المطبوعة (تاريخ الأمير علي الجزائري) أشرف عل] تصنيفه ابنه. </w:t>
      </w:r>
    </w:p>
    <w:p>
      <w:pPr>
        <w:jc w:val="start"/>
        <w:bidi/>
      </w:pPr>
      <w:r>
        <w:rPr>
          <w:sz w:val="24"/>
          <w:szCs w:val="24"/>
          <w:b w:val="1"/>
          <w:bCs w:val="1"/>
          <w:rtl/>
        </w:rPr>
        <w:t xml:space="preserve">
الأعلام،(دار العلم للملايين - بيروت،2002،ط 15،ج 4،ص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2026-09-30T05:45:19+03:00</dcterms:created>
  <dcterms:modified xsi:type="dcterms:W3CDTF">2026-09-30T05:45:19+03:00</dcterms:modified>
</cp:coreProperties>
</file>

<file path=docProps/custom.xml><?xml version="1.0" encoding="utf-8"?>
<Properties xmlns="http://schemas.openxmlformats.org/officeDocument/2006/custom-properties" xmlns:vt="http://schemas.openxmlformats.org/officeDocument/2006/docPropsVTypes"/>
</file>