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عابدين
</w:t>
      </w:r>
    </w:p>
    <w:p>
      <w:pPr>
        <w:jc w:val="start"/>
        <w:bidi/>
      </w:pPr>
      <w:r>
        <w:rPr>
          <w:rFonts w:ascii="arial" w:hAnsi="arial" w:eastAsia="arial" w:cs="arial"/>
          <w:sz w:val="28"/>
          <w:szCs w:val="28"/>
          <w:b w:val="1"/>
          <w:bCs w:val="1"/>
          <w:rtl/>
        </w:rPr>
        <w:t xml:space="preserve">ابن عابدين
</w:t>
      </w:r>
    </w:p>
    <w:p>
      <w:pPr/>
      <w:r>
        <w:rPr/>
        <w:t xml:space="preserve">ابن عابدين  أحمد بن عبد الغني بن عمر المشهور كأسلافه بابن عابدين: فقيه حنفي، ولد ومات في دمشق. تولى الافتاء في بعض المدن الصغيرة ثم عين امينا للفتوى مع السيد محمود حمزة مفتي دمشق. له نحو 20 كتابا ورسالة، منها رسالة في (تبرئة الشيخ الاكبر مما نسب اليه من القول بالحلول والاتحاد) و (شرح العقيدة الاسلامية) للحمزاوي، و (شرح قصة المولد لابن حجر المكي - خ) نحو 20 كراسا وكتاب (الفقه).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2026-07-29T04:05:38+03:00</dcterms:created>
  <dcterms:modified xsi:type="dcterms:W3CDTF">2026-07-29T04:05:38+03:00</dcterms:modified>
</cp:coreProperties>
</file>

<file path=docProps/custom.xml><?xml version="1.0" encoding="utf-8"?>
<Properties xmlns="http://schemas.openxmlformats.org/officeDocument/2006/custom-properties" xmlns:vt="http://schemas.openxmlformats.org/officeDocument/2006/docPropsVTypes"/>
</file>