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الجرجاني
</w:t>
      </w:r>
    </w:p>
    <w:p>
      <w:pPr>
        <w:jc w:val="start"/>
        <w:bidi/>
      </w:pPr>
      <w:r>
        <w:rPr>
          <w:rFonts w:ascii="arial" w:hAnsi="arial" w:eastAsia="arial" w:cs="arial"/>
          <w:sz w:val="28"/>
          <w:szCs w:val="28"/>
          <w:b w:val="1"/>
          <w:bCs w:val="1"/>
          <w:rtl/>
        </w:rPr>
        <w:t xml:space="preserve">أبو الحسن الجرجاني
</w:t>
      </w:r>
    </w:p>
    <w:p>
      <w:pPr/>
      <w:r>
        <w:rPr/>
        <w:t xml:space="preserve">أبو الحسن الجرجاني  علي بن عبد العزيز بن الحسن الجرجاني، أبو الحسن: قاض من العلماء بالأدب. كثير الرحلات. له شعر حسن. ولد بجرجان وولى قضاءها، ثم قضاء الري، فقضاء القضاة. وتوفي بنيسابور، وهو دون السبعين، فحمل تابوته إلى جرجان. من كتبه (الوساطة بين المتنبي وخصومه - ط) و (تفسير القرآن) و (تهذيب التاريخ) و (ديوان شعر) و (رسائل) مدونة. وكان خطه يشبه بخط ابن مقلة. وهو صاحب الابيات التي أولها:</w:t>
      </w:r>
    </w:p>
    <w:p/>
    <w:p>
      <w:pPr>
        <w:jc w:val="center"/>
      </w:pPr>
      <w:r>
        <w:rPr>
          <w:color w:val="ff0000"/>
        </w:rPr>
        <w:t xml:space="preserve">يقولون لي فيك انقباض وأنما</w:t>
      </w:r>
      <w:r>
        <w:rPr>
          <w:color w:val="ff0000"/>
        </w:rPr>
        <w:t xml:space="preserve">      </w:t>
      </w:r>
      <w:r>
        <w:rPr>
          <w:color w:val="ff0000"/>
        </w:rPr>
        <w:t xml:space="preserve">رأوا رجلا عن موقف الذل أحجما</w:t>
      </w:r>
    </w:p>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2026-09-30T05:58:34+03:00</dcterms:created>
  <dcterms:modified xsi:type="dcterms:W3CDTF">2026-09-30T05:58:34+03:00</dcterms:modified>
</cp:coreProperties>
</file>

<file path=docProps/custom.xml><?xml version="1.0" encoding="utf-8"?>
<Properties xmlns="http://schemas.openxmlformats.org/officeDocument/2006/custom-properties" xmlns:vt="http://schemas.openxmlformats.org/officeDocument/2006/docPropsVTypes"/>
</file>