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الخاقاني
</w:t>
      </w:r>
    </w:p>
    <w:p>
      <w:pPr>
        <w:jc w:val="start"/>
        <w:bidi/>
      </w:pPr>
      <w:r>
        <w:rPr>
          <w:rFonts w:ascii="arial" w:hAnsi="arial" w:eastAsia="arial" w:cs="arial"/>
          <w:sz w:val="28"/>
          <w:szCs w:val="28"/>
          <w:b w:val="1"/>
          <w:bCs w:val="1"/>
          <w:rtl/>
        </w:rPr>
        <w:t xml:space="preserve">الخاقاني
</w:t>
      </w:r>
    </w:p>
    <w:p>
      <w:pPr/>
      <w:r>
        <w:rPr/>
        <w:t xml:space="preserve">الخاقاني  علي الخاقاني: فقيه إمامي، من أهل النجف. له كتاب (رجال الخاقاني - ط) نشر بعد وفاته سنة 1388.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الخاقاني
</w:t>
      </w:r>
    </w:p>
    <w:p>
      <w:pPr/>
      <w:r>
        <w:rPr/>
        <w:t xml:space="preserve">الخاقاني  علي الخاقاني: أديب من أهل النجف. له (شعراء الغري أو النجفيات)، (شعراء الحلة أو البابليات)، (تاريخ الصحافة في النجف)، (شاعر الشعب محمد صالح بحر العلوم)، (شعراء بغداد من تأسيسها حتى اليوم)، (شعراء الحلة)، (فنون الأدب الشعبي). وحقق (أخبار الحمقى والمغفلين) لابن الجوزي (ديوان حيدر الحلبي)، (ديوان التميمي) بالمشاركة (ديوان الشيخ محمد رضا النحوي).</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2026-09-30T01:46:17+03:00</dcterms:created>
  <dcterms:modified xsi:type="dcterms:W3CDTF">2026-09-30T01:46:17+03:00</dcterms:modified>
</cp:coreProperties>
</file>

<file path=docProps/custom.xml><?xml version="1.0" encoding="utf-8"?>
<Properties xmlns="http://schemas.openxmlformats.org/officeDocument/2006/custom-properties" xmlns:vt="http://schemas.openxmlformats.org/officeDocument/2006/docPropsVTypes"/>
</file>