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الإربلي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الإربلي
</w:t>
      </w:r>
    </w:p>
    <w:p>
      <w:pPr/>
      <w:r>
        <w:rPr/>
        <w:t xml:space="preserve">الإربلي أحمد بن عبد السيد بن شعبان، صلاح الدين الاربلي:اديب وجيه. كان حاجبا للملك المعظم صاحب اربل. و تغير عليه فاعتقله مدة ثم افرج عنه، فانتقل إلى بلاد الشام و منها إلى مصر فاتصل بالملك الكامل و عظمت منزلته عنده، ثم تغير عليه فاعتقله و اطلقه، فعاد إلى منزلته، وثبت على رفعة شأنه إلى ان توفي بالرها. مولده في اربل. له (ديوان شعر) و (ديوان دوبيت) و شعره رقيق.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2026-09-16T23:32:15+03:00</dcterms:created>
  <dcterms:modified xsi:type="dcterms:W3CDTF">2026-09-16T23:32:15+03:00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