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علي الليثي
</w:t>
      </w:r>
    </w:p>
    <w:p>
      <w:pPr>
        <w:jc w:val="start"/>
        <w:bidi/>
      </w:pPr>
      <w:r>
        <w:rPr>
          <w:rFonts w:ascii="arial" w:hAnsi="arial" w:eastAsia="arial" w:cs="arial"/>
          <w:sz w:val="28"/>
          <w:szCs w:val="28"/>
          <w:b w:val="1"/>
          <w:bCs w:val="1"/>
          <w:rtl/>
        </w:rPr>
        <w:t xml:space="preserve">الشيخ علي الليثي
</w:t>
      </w:r>
    </w:p>
    <w:p>
      <w:pPr/>
      <w:r>
        <w:rPr/>
        <w:t xml:space="preserve">الشيخ علي الليثي  علي بن حسن الليثي: شاعر مصري، من الندماء. صحب الخديوي إسماعيل في كثير من أسفارع، وعاش أيام توفيق كلها، ومات في أيام عباس. كان من أطيب أهل زمانه فكاهة وظرفا وحسن عشرة. وله نظم كثير. وهو أول من لقب بالليثي من أهل بيته، لمجاورته ضريح الامام الليث، بالقاهرة. قال الايوبي: كان طويل القامة جدا، أسود، يكاد يكون زنجيا. مولده ووفاته بالقاهرة. له (ديوان شعر) يقال: إنه لعن من يطبعه !. </w:t>
      </w:r>
    </w:p>
    <w:p>
      <w:pPr>
        <w:jc w:val="start"/>
        <w:bidi/>
      </w:pPr>
      <w:r>
        <w:rPr>
          <w:sz w:val="24"/>
          <w:szCs w:val="24"/>
          <w:b w:val="1"/>
          <w:bCs w:val="1"/>
          <w:rtl/>
        </w:rPr>
        <w:t xml:space="preserve">
الأعلام،(دار العلم للملايين - بيروت،2002،ط 15،ج 4،ص 275)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2026-07-29T00:51:33+03:00</dcterms:created>
  <dcterms:modified xsi:type="dcterms:W3CDTF">2026-07-29T00:51:33+03:00</dcterms:modified>
</cp:coreProperties>
</file>

<file path=docProps/custom.xml><?xml version="1.0" encoding="utf-8"?>
<Properties xmlns="http://schemas.openxmlformats.org/officeDocument/2006/custom-properties" xmlns:vt="http://schemas.openxmlformats.org/officeDocument/2006/docPropsVTypes"/>
</file>