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نوبخت
</w:t>
      </w:r>
    </w:p>
    <w:p>
      <w:pPr>
        <w:jc w:val="start"/>
        <w:bidi/>
      </w:pPr>
      <w:r>
        <w:rPr>
          <w:rFonts w:ascii="arial" w:hAnsi="arial" w:eastAsia="arial" w:cs="arial"/>
          <w:sz w:val="28"/>
          <w:szCs w:val="28"/>
          <w:b w:val="1"/>
          <w:bCs w:val="1"/>
          <w:rtl/>
        </w:rPr>
        <w:t xml:space="preserve">ابن نوبخت
</w:t>
      </w:r>
    </w:p>
    <w:p>
      <w:pPr/>
      <w:r>
        <w:rPr/>
        <w:t xml:space="preserve">ابن نوبخت  علي بن أحمد بن نوبخت، أبو الحسن: شاعر مجيد. عاش بائسا، وتوفي بمصر. </w:t>
      </w:r>
    </w:p>
    <w:p>
      <w:pPr>
        <w:jc w:val="start"/>
        <w:bidi/>
      </w:pPr>
      <w:r>
        <w:rPr>
          <w:sz w:val="24"/>
          <w:szCs w:val="24"/>
          <w:b w:val="1"/>
          <w:bCs w:val="1"/>
          <w:rtl/>
        </w:rPr>
        <w:t xml:space="preserve">
الأعلام،(دار العلم للملايين - بيروت،2002،ط 15،ج 4،ص 254)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نوبخت الشاعر
</w:t>
      </w:r>
    </w:p>
    <w:p>
      <w:pPr/>
      <w:r>
        <w:rPr/>
        <w:t xml:space="preserve">ابن نوبخت الشاعر علي بن أحمد بن نوبخت الشاعر، كان شاعرا قليل الحظ من الدنيا، لم يزل رقيق الحال، ضعيف الموجود توفي بمصر سنة ست عشرة وأربعمائة، وكفنه ولي الدولة ابن خيران.</w:t>
      </w:r>
    </w:p>
    <w:p/>
    <w:p>
      <w:pPr/>
      <w:r>
        <w:rPr/>
        <w:t xml:space="preserve">ومن شعره:</w:t>
      </w:r>
    </w:p>
    <w:p/>
    <w:p>
      <w:pPr>
        <w:jc w:val="center"/>
      </w:pPr>
      <w:r>
        <w:rPr>
          <w:color w:val="ff0000"/>
        </w:rPr>
        <w:t xml:space="preserve">سعى إليك بي الواشي فلم ترني</w:t>
      </w:r>
      <w:r>
        <w:rPr>
          <w:color w:val="ff0000"/>
        </w:rPr>
        <w:t xml:space="preserve">      </w:t>
      </w:r>
      <w:r>
        <w:rPr>
          <w:color w:val="ff0000"/>
        </w:rPr>
        <w:t xml:space="preserve">أهلا لتكذيب ما ألقي من الخبر </w:t>
      </w:r>
    </w:p>
    <w:p/>
    <w:p>
      <w:pPr>
        <w:jc w:val="center"/>
      </w:pPr>
      <w:r>
        <w:rPr>
          <w:color w:val="ff0000"/>
        </w:rPr>
        <w:t xml:space="preserve">ولو سعى بك عندي في ألذ كرى طيف</w:t>
      </w:r>
      <w:r>
        <w:rPr>
          <w:color w:val="ff0000"/>
        </w:rPr>
        <w:t xml:space="preserve">      </w:t>
      </w:r>
      <w:r>
        <w:rPr>
          <w:color w:val="ff0000"/>
        </w:rPr>
        <w:t xml:space="preserve">الخيال لبعت النوم بالسهر</w:t>
      </w:r>
    </w:p>
    <w:p/>
    <w:p>
      <w:pPr/>
      <w:r>
        <w:rPr/>
        <w:t xml:space="preserve">قلت: أنشدني لنفسه إجازة العلامة شهاب الدين محمود ما يصلح أن يكون قبل هذين، وهو:</w:t>
      </w:r>
    </w:p>
    <w:p/>
    <w:p>
      <w:pPr>
        <w:jc w:val="center"/>
      </w:pPr>
      <w:r>
        <w:rPr>
          <w:color w:val="ff0000"/>
        </w:rPr>
        <w:t xml:space="preserve">يا ملزمي بذنوب ما أحطت بها</w:t>
      </w:r>
      <w:r>
        <w:rPr>
          <w:color w:val="ff0000"/>
        </w:rPr>
        <w:t xml:space="preserve">      </w:t>
      </w:r>
      <w:r>
        <w:rPr>
          <w:color w:val="ff0000"/>
        </w:rPr>
        <w:t xml:space="preserve">علما ولا خطرت يوما على فكري</w:t>
      </w:r>
    </w:p>
    <w:p/>
    <w:p>
      <w:pPr>
        <w:jc w:val="center"/>
      </w:pPr>
      <w:r>
        <w:rPr>
          <w:color w:val="ff0000"/>
        </w:rPr>
        <w:t xml:space="preserve">صدقت في أباطيل الظنون وكم</w:t>
      </w:r>
      <w:r>
        <w:rPr>
          <w:color w:val="ff0000"/>
        </w:rPr>
        <w:t xml:space="preserve">      </w:t>
      </w:r>
      <w:r>
        <w:rPr>
          <w:color w:val="ff0000"/>
        </w:rPr>
        <w:t xml:space="preserve">كذبت فيك يقين السمع والبصر</w:t>
      </w:r>
    </w:p>
    <w:p/>
    <w:p>
      <w:pPr/>
      <w:r>
        <w:rPr/>
        <w:t xml:space="preserve">قال ابن خلكان: ويقرب من قول ابن نوبخت قول أبي عبد الله الحسين ابن التميمي الشاعر المشهور، صاحب الرسالة المشهورة، من جملة أبيات، وهو قوله:</w:t>
      </w:r>
    </w:p>
    <w:p/>
    <w:p>
      <w:pPr>
        <w:jc w:val="center"/>
      </w:pPr>
      <w:r>
        <w:rPr>
          <w:color w:val="ff0000"/>
        </w:rPr>
        <w:t xml:space="preserve">أنبئت أنك قد أتتك قوارض</w:t>
      </w:r>
      <w:r>
        <w:rPr>
          <w:color w:val="ff0000"/>
        </w:rPr>
        <w:t xml:space="preserve">      </w:t>
      </w:r>
      <w:r>
        <w:rPr>
          <w:color w:val="ff0000"/>
        </w:rPr>
        <w:t xml:space="preserve">عنى ثنتك عن الضمير الواجد</w:t>
      </w:r>
    </w:p>
    <w:p/>
    <w:p>
      <w:pPr>
        <w:jc w:val="center"/>
      </w:pPr>
      <w:r>
        <w:rPr>
          <w:color w:val="ff0000"/>
        </w:rPr>
        <w:t xml:space="preserve">عملت رقى الواشين فيك وإنها</w:t>
      </w:r>
      <w:r>
        <w:rPr>
          <w:color w:val="ff0000"/>
        </w:rPr>
        <w:t xml:space="preserve">      </w:t>
      </w:r>
      <w:r>
        <w:rPr>
          <w:color w:val="ff0000"/>
        </w:rPr>
        <w:t xml:space="preserve">عندي لتضرب في حديد بارد</w:t>
      </w:r>
    </w:p>
    <w:p/>
    <w:p>
      <w:pPr/>
      <w:r>
        <w:rPr/>
        <w:t xml:space="preserve">والأصل في هذا كله قول عبد الله بن الدمينة الخثعمي الشاعر المشهور، المعروف بنائحة العرب، من جملة قصيدته البائية المشهورة:</w:t>
      </w:r>
    </w:p>
    <w:p/>
    <w:p>
      <w:pPr>
        <w:jc w:val="center"/>
      </w:pPr>
      <w:r>
        <w:rPr>
          <w:color w:val="ff0000"/>
        </w:rPr>
        <w:t xml:space="preserve">وكوني عن الواشين لداء شغبة</w:t>
      </w:r>
      <w:r>
        <w:rPr>
          <w:color w:val="ff0000"/>
        </w:rPr>
        <w:t xml:space="preserve">      </w:t>
      </w:r>
      <w:r>
        <w:rPr>
          <w:color w:val="ff0000"/>
        </w:rPr>
        <w:t xml:space="preserve">كما أنا للواشي ألد شغوب</w:t>
      </w:r>
    </w:p>
    <w:p/>
    <w:p>
      <w:pPr>
        <w:jc w:val="start"/>
        <w:bidi/>
      </w:pPr>
      <w:r>
        <w:rPr>
          <w:sz w:val="24"/>
          <w:szCs w:val="24"/>
          <w:b w:val="1"/>
          <w:bCs w:val="1"/>
          <w:rtl/>
        </w:rPr>
        <w:t xml:space="preserve">
الوافي بالوفيات،(دار فرانز شتاينر، فيسبادن، ألمانيا / دار إحياء التراث - بيروت،2000،ط 1،ج 20،ص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2026-09-29T20:01:26+03:00</dcterms:created>
  <dcterms:modified xsi:type="dcterms:W3CDTF">2026-09-29T20:01:26+03:00</dcterms:modified>
</cp:coreProperties>
</file>

<file path=docProps/custom.xml><?xml version="1.0" encoding="utf-8"?>
<Properties xmlns="http://schemas.openxmlformats.org/officeDocument/2006/custom-properties" xmlns:vt="http://schemas.openxmlformats.org/officeDocument/2006/docPropsVTypes"/>
</file>