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عصمة بن حيي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عصمة بن حيي
</w:t>
      </w:r>
    </w:p>
    <w:p>
      <w:pPr/>
      <w:r>
        <w:rPr/>
        <w:t xml:space="preserve">عصمة بن حيي  عصمة بن حيي بن السيد بن مالك الضبي: شاعر جاهلي. يقول، وقد قتل (أرقم بن الجون):</w:t>
      </w:r>
    </w:p>
    <w:p/>
    <w:p>
      <w:pPr>
        <w:jc w:val="center"/>
      </w:pPr>
      <w:r>
        <w:rPr>
          <w:color w:val="ff0000"/>
        </w:rPr>
        <w:t xml:space="preserve">على أرقم بن الجون تبكي نساؤهم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فلا رقأت تلك العيون الدوامع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2026-09-29T16:51:12+03:00</dcterms:created>
  <dcterms:modified xsi:type="dcterms:W3CDTF">2026-09-29T16:51:12+03:00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