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عرينة بن نذير
</w:t>
      </w:r>
    </w:p>
    <w:p>
      <w:pPr>
        <w:jc w:val="start"/>
        <w:bidi/>
      </w:pPr>
      <w:r>
        <w:rPr>
          <w:rFonts w:ascii="arial" w:hAnsi="arial" w:eastAsia="arial" w:cs="arial"/>
          <w:sz w:val="28"/>
          <w:szCs w:val="28"/>
          <w:b w:val="1"/>
          <w:bCs w:val="1"/>
          <w:rtl/>
        </w:rPr>
        <w:t xml:space="preserve">عرينة بن نذير
</w:t>
      </w:r>
    </w:p>
    <w:p>
      <w:pPr/>
      <w:r>
        <w:rPr/>
        <w:t xml:space="preserve">عرينة بن نذير  عرينة بن نذير بن قسر بن عبقر ابن انمار، من بحيلة، من كهلان، من القحطانية: جد جاهلي. النسبة اليه كالذي قبله. من نسله جماعة قدموا المدينة في عصر النبوة، ولم تطب لهم الاقامة فيها، وآخرون ارتدوا في عصر النبي (ص) فاستاقوا ابلا له وسلموا اعين الرعاة، فسمل النبي (ص) اعينهم. </w:t>
      </w:r>
    </w:p>
    <w:p>
      <w:pPr>
        <w:jc w:val="start"/>
        <w:bidi/>
      </w:pPr>
      <w:r>
        <w:rPr>
          <w:sz w:val="24"/>
          <w:szCs w:val="24"/>
          <w:b w:val="1"/>
          <w:bCs w:val="1"/>
          <w:rtl/>
        </w:rPr>
        <w:t xml:space="preserve">
الأعلام،(دار العلم للملايين - بيروت،2002،ط 15،ج 4،ص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2026-09-29T15:53:17+03:00</dcterms:created>
  <dcterms:modified xsi:type="dcterms:W3CDTF">2026-09-29T15:53:17+03:00</dcterms:modified>
</cp:coreProperties>
</file>

<file path=docProps/custom.xml><?xml version="1.0" encoding="utf-8"?>
<Properties xmlns="http://schemas.openxmlformats.org/officeDocument/2006/custom-properties" xmlns:vt="http://schemas.openxmlformats.org/officeDocument/2006/docPropsVTypes"/>
</file>