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 بن ثعلبة
</w:t>
      </w:r>
    </w:p>
    <w:p>
      <w:pPr/>
      <w:r>
        <w:rPr/>
        <w:t xml:space="preserve">عرين بن ثعلبة  عرين بن ثعلبة بن يربوع بن حنظلة: جد جاهلي. بنوه بطن من تميم، من العدنانية. النسبة اليه عريني. من نسله أبو ريحانة عبد الله بن مطر العريني البصري، من رجال الحديث، له ترجمة في تهذيب التهذيب 6: 34 وفي بني عرين يقول جرير:</w:t>
      </w:r>
    </w:p>
    <w:p/>
    <w:p>
      <w:pPr>
        <w:jc w:val="center"/>
      </w:pPr>
      <w:r>
        <w:rPr>
          <w:color w:val="ff0000"/>
        </w:rPr>
        <w:t xml:space="preserve">عرين من عرينة، ليس 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برئت إلى عرينة من عرين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2026-09-29T14:46:29+03:00</dcterms:created>
  <dcterms:modified xsi:type="dcterms:W3CDTF">2026-09-29T14:46:29+03:00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