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الرحال
</w:t>
      </w:r>
    </w:p>
    <w:p>
      <w:pPr>
        <w:jc w:val="start"/>
        <w:bidi/>
      </w:pPr>
      <w:r>
        <w:rPr>
          <w:rFonts w:ascii="arial" w:hAnsi="arial" w:eastAsia="arial" w:cs="arial"/>
          <w:sz w:val="28"/>
          <w:szCs w:val="28"/>
          <w:b w:val="1"/>
          <w:bCs w:val="1"/>
          <w:rtl/>
        </w:rPr>
        <w:t xml:space="preserve">عروة الرحال
</w:t>
      </w:r>
    </w:p>
    <w:p>
      <w:pPr/>
      <w:r>
        <w:rPr/>
        <w:t xml:space="preserve">عروة الرحال  عروة بن عتبة بن جعفر بن كلاب: جاهلي من جلساء الملوك. سمى (الرحال) لانه كان كثير الوفادة عليهم. وكان ذا قدر عندهم. وبسببه هاجت حرب الفجار (الثانية) بين حي خندف وقيس. وذلك انه اجاز قافلة كان يبعث بها النعمان في كل عام إلى عكاظ، فقتله البراض بن قيس الكناني، واستاق القافلة، فثارت الحرب بين الحيين. قال ابن الاثير: كانت حرب الفجار هذه بعد موت عبد المطلب باثنتي عشرة سنة، ولم يكن في ايام العرب اشهر منها. </w:t>
      </w:r>
    </w:p>
    <w:p>
      <w:pPr>
        <w:jc w:val="start"/>
        <w:bidi/>
      </w:pPr>
      <w:r>
        <w:rPr>
          <w:sz w:val="24"/>
          <w:szCs w:val="24"/>
          <w:b w:val="1"/>
          <w:bCs w:val="1"/>
          <w:rtl/>
        </w:rPr>
        <w:t xml:space="preserve">
الأعلام،(دار العلم للملايين - بيروت،2002،ط 15،ج 4،ص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2026-09-29T14:45:55+03:00</dcterms:created>
  <dcterms:modified xsi:type="dcterms:W3CDTF">2026-09-29T14:45:55+03:00</dcterms:modified>
</cp:coreProperties>
</file>

<file path=docProps/custom.xml><?xml version="1.0" encoding="utf-8"?>
<Properties xmlns="http://schemas.openxmlformats.org/officeDocument/2006/custom-properties" xmlns:vt="http://schemas.openxmlformats.org/officeDocument/2006/docPropsVTypes"/>
</file>