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زيد الخيل
</w:t>
      </w:r>
    </w:p>
    <w:p>
      <w:pPr>
        <w:jc w:val="start"/>
        <w:bidi/>
      </w:pPr>
      <w:r>
        <w:rPr>
          <w:rFonts w:ascii="arial" w:hAnsi="arial" w:eastAsia="arial" w:cs="arial"/>
          <w:sz w:val="28"/>
          <w:szCs w:val="28"/>
          <w:b w:val="1"/>
          <w:bCs w:val="1"/>
          <w:rtl/>
        </w:rPr>
        <w:t xml:space="preserve">عروة بن زيد الخيل
</w:t>
      </w:r>
    </w:p>
    <w:p>
      <w:pPr/>
      <w:r>
        <w:rPr/>
        <w:t xml:space="preserve">عروة بن زيد الخيل  عروة بن زيد الخيل بن مهلهل الطائي: قائد شاعر، من رجال الفتوح في صدر الاسلام. عاش مدة في الجاهلية، وشهد مع أبيه بعض حروبها. وأسلم. ويقال: انه اجتمع بالنبي (ص). ثم عاش على خلافة علي وشهد معه (صفين). قال البلاذري: كتب عمر بن الخطاب إلى عمار بن ياسر، وهو عامله على الكوفة، بعد شهرين من وقعة نهاوند (سنة 21هـ) يأمره ان يبعث عروة بن زيد الخيل الطائي إلى الري ودستبي في ثمانية الاف، ففعل؛ وسار عروة إلى من هناك، فجمعت له الديلم وامدهم أهل الري فقاتلوه، فأظهره الله عليهم واجتاحهم، وذهب على عمر، فاخبره بالفتح، فسماه البشير. وكان ممن شهد وقعة (القادسية) ويشير إلى ذلك بقوله من ابيات:</w:t>
      </w:r>
    </w:p>
    <w:p/>
    <w:p>
      <w:pPr>
        <w:jc w:val="center"/>
      </w:pPr>
      <w:r>
        <w:rPr>
          <w:color w:val="ff0000"/>
        </w:rPr>
        <w:t xml:space="preserve">برزت لاهل القادسية معلما</w:t>
      </w:r>
      <w:r>
        <w:rPr>
          <w:color w:val="ff0000"/>
        </w:rPr>
        <w:t xml:space="preserve">      </w:t>
      </w:r>
      <w:r>
        <w:rPr>
          <w:color w:val="ff0000"/>
        </w:rPr>
        <w:t xml:space="preserve">وما كل من يغشى الكريهة يعلم</w:t>
      </w:r>
    </w:p>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زيد
</w:t>
      </w:r>
    </w:p>
    <w:p>
      <w:pPr/>
      <w:r>
        <w:rPr/>
        <w:t xml:space="preserve">عروة بن زيد الخيل الطائي.</w:t>
      </w:r>
    </w:p>
    <w:p/>
    <w:p>
      <w:pPr/>
      <w:r>
        <w:rPr/>
        <w:t xml:space="preserve">تقدم ذكر أبيه، وهو صحابي مشهور، وقد شهد مع أبيه بعض الحروب في الجاهلية، فالظاهر أنه اجتمع بالنبي صلى الله عليه وسلم.</w:t>
      </w:r>
    </w:p>
    <w:p/>
    <w:p>
      <w:pPr/>
      <w:r>
        <w:rPr/>
        <w:t xml:space="preserve">قال المبرد في «الكامل»: يروى عن حماد الراوية، عن ليلى بنت عروة بن زيد الخيل، قالت: قلت لأبي أنشد قول أبيك</w:t>
      </w:r>
    </w:p>
    <w:p/>
    <w:p>
      <w:pPr>
        <w:jc w:val="center"/>
      </w:pPr>
      <w:r>
        <w:rPr>
          <w:color w:val="ff0000"/>
        </w:rPr>
        <w:t xml:space="preserve">بني عامر هل تعرفون إذا غدا</w:t>
      </w:r>
      <w:r>
        <w:rPr>
          <w:color w:val="ff0000"/>
        </w:rPr>
        <w:t xml:space="preserve">      </w:t>
      </w:r>
      <w:r>
        <w:rPr>
          <w:color w:val="ff0000"/>
        </w:rPr>
        <w:t xml:space="preserve">أبا مكنف قد شد عقد الدوائر</w:t>
      </w:r>
    </w:p>
    <w:p/>
    <w:p>
      <w:pPr/>
      <w:r>
        <w:rPr/>
        <w:t xml:space="preserve">الأبيات.</w:t>
      </w:r>
    </w:p>
    <w:p/>
    <w:p>
      <w:pPr/>
      <w:r>
        <w:rPr/>
        <w:t xml:space="preserve">هل شهدت هذه الغزاة مع أبيك؟ قال: نعم. قلت: ابن كم كنت؟ قال: غلاما.</w:t>
      </w:r>
    </w:p>
    <w:p/>
    <w:p>
      <w:pPr/>
      <w:r>
        <w:rPr/>
        <w:t xml:space="preserve">ورواها أبو الفرج، من طريق حماد الرواية، وزاد من وجه أنه عاش إلى خلافة علي، وشهد معه صفين.</w:t>
      </w:r>
    </w:p>
    <w:p/>
    <w:p>
      <w:pPr/>
      <w:r>
        <w:rPr/>
        <w:t xml:space="preserve">وأنشد المرزباني في شهوده القادسية في خلافة عمر شعرا يقول فيه:</w:t>
      </w:r>
    </w:p>
    <w:p/>
    <w:p>
      <w:pPr>
        <w:jc w:val="center"/>
      </w:pPr>
      <w:r>
        <w:rPr>
          <w:color w:val="ff0000"/>
        </w:rPr>
        <w:t xml:space="preserve">برزت لأهل القادسية معلما</w:t>
      </w:r>
      <w:r>
        <w:rPr>
          <w:color w:val="ff0000"/>
        </w:rPr>
        <w:t xml:space="preserve">      </w:t>
      </w:r>
      <w:r>
        <w:rPr>
          <w:color w:val="ff0000"/>
        </w:rPr>
        <w:t xml:space="preserve">وما كل من يغشى الكريهة يعلم</w:t>
      </w:r>
    </w:p>
    <w:p/>
    <w:p>
      <w:pPr/>
      <w:r>
        <w:rPr/>
        <w:t xml:space="preserve">#وقال سيف في الفتوح...</w:t>
      </w:r>
    </w:p>
    <w:p>
      <w:pPr>
        <w:jc w:val="start"/>
        <w:bidi/>
      </w:pPr>
      <w:r>
        <w:rPr>
          <w:sz w:val="24"/>
          <w:szCs w:val="24"/>
          <w:b w:val="1"/>
          <w:bCs w:val="1"/>
          <w:rtl/>
        </w:rPr>
        <w:t xml:space="preserve">
الإصابة في تمييز الصحابة،(دار الكتب العلمية - بيروت،1995،ط 1،ج 4،ص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زيد الخيل الطائي
</w:t>
      </w:r>
    </w:p>
    <w:p>
      <w:pPr/>
      <w:r>
        <w:rPr/>
        <w:t xml:space="preserve">عروة بن زيد الخيل الطائي تقدم في الأول.</w:t>
      </w:r>
    </w:p>
    <w:p>
      <w:pPr>
        <w:jc w:val="start"/>
        <w:bidi/>
      </w:pPr>
      <w:r>
        <w:rPr>
          <w:sz w:val="24"/>
          <w:szCs w:val="24"/>
          <w:b w:val="1"/>
          <w:bCs w:val="1"/>
          <w:rtl/>
        </w:rPr>
        <w:t xml:space="preserve">
الإصابة في تمييز الصحابة،(دار الكتب العلمية - بيروت،1995،ط 1،ج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2026-09-29T14:48:13+03:00</dcterms:created>
  <dcterms:modified xsi:type="dcterms:W3CDTF">2026-09-29T14:48:13+03:00</dcterms:modified>
</cp:coreProperties>
</file>

<file path=docProps/custom.xml><?xml version="1.0" encoding="utf-8"?>
<Properties xmlns="http://schemas.openxmlformats.org/officeDocument/2006/custom-properties" xmlns:vt="http://schemas.openxmlformats.org/officeDocument/2006/docPropsVTypes"/>
</file>